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37" w:rsidRDefault="00DC3C37" w:rsidP="00D66C3B">
      <w:pPr>
        <w:spacing w:after="139"/>
        <w:ind w:left="10" w:hanging="10"/>
        <w:rPr>
          <w:rFonts w:ascii="Times New Roman" w:hAnsi="Times New Roman" w:cs="Times New Roman"/>
          <w:b/>
          <w:sz w:val="24"/>
          <w:szCs w:val="24"/>
        </w:rPr>
      </w:pPr>
    </w:p>
    <w:p w:rsidR="00D66C3B" w:rsidRPr="00A05283" w:rsidRDefault="00D66C3B" w:rsidP="00D66C3B">
      <w:pPr>
        <w:spacing w:after="139"/>
        <w:ind w:left="10" w:hanging="10"/>
        <w:rPr>
          <w:rFonts w:ascii="Times New Roman" w:hAnsi="Times New Roman" w:cs="Times New Roman"/>
          <w:b/>
          <w:sz w:val="24"/>
          <w:szCs w:val="24"/>
        </w:rPr>
      </w:pPr>
      <w:r w:rsidRPr="00A05283">
        <w:rPr>
          <w:rFonts w:ascii="Times New Roman" w:hAnsi="Times New Roman" w:cs="Times New Roman"/>
          <w:b/>
          <w:sz w:val="24"/>
          <w:szCs w:val="24"/>
        </w:rPr>
        <w:t>Приложение</w:t>
      </w:r>
      <w:r w:rsidRPr="00A05283">
        <w:rPr>
          <w:rFonts w:ascii="Times New Roman" w:hAnsi="Times New Roman" w:cs="Times New Roman"/>
          <w:b/>
          <w:sz w:val="24"/>
          <w:szCs w:val="24"/>
          <w:lang w:val="en-US"/>
        </w:rPr>
        <w:t xml:space="preserve"> </w:t>
      </w:r>
      <w:r w:rsidRPr="00A05283">
        <w:rPr>
          <w:rFonts w:ascii="Times New Roman" w:hAnsi="Times New Roman" w:cs="Times New Roman"/>
          <w:b/>
          <w:sz w:val="24"/>
          <w:szCs w:val="24"/>
        </w:rPr>
        <w:t xml:space="preserve">№ 1 към заповед № </w:t>
      </w:r>
      <w:r w:rsidR="005956F0">
        <w:rPr>
          <w:rFonts w:ascii="Times New Roman" w:hAnsi="Times New Roman" w:cs="Times New Roman"/>
          <w:b/>
          <w:sz w:val="24"/>
          <w:szCs w:val="24"/>
        </w:rPr>
        <w:t>РД-15-08-18/26.07.2024 г.</w:t>
      </w:r>
    </w:p>
    <w:p w:rsidR="00DC3C37" w:rsidRDefault="00DC3C37" w:rsidP="00D66C3B">
      <w:pPr>
        <w:pStyle w:val="Heading1"/>
        <w:spacing w:after="155"/>
        <w:ind w:right="14"/>
        <w:jc w:val="center"/>
        <w:rPr>
          <w:rFonts w:ascii="Times New Roman" w:hAnsi="Times New Roman" w:cs="Times New Roman"/>
          <w:b/>
          <w:color w:val="auto"/>
          <w:sz w:val="24"/>
          <w:szCs w:val="24"/>
        </w:rPr>
      </w:pPr>
    </w:p>
    <w:p w:rsidR="00D66C3B" w:rsidRPr="00A05283" w:rsidRDefault="00D66C3B" w:rsidP="00D66C3B">
      <w:pPr>
        <w:pStyle w:val="Heading1"/>
        <w:spacing w:after="155"/>
        <w:ind w:right="14"/>
        <w:jc w:val="center"/>
        <w:rPr>
          <w:rFonts w:ascii="Times New Roman" w:hAnsi="Times New Roman" w:cs="Times New Roman"/>
          <w:b/>
          <w:color w:val="auto"/>
          <w:sz w:val="24"/>
          <w:szCs w:val="24"/>
        </w:rPr>
      </w:pPr>
      <w:r w:rsidRPr="00A05283">
        <w:rPr>
          <w:rFonts w:ascii="Times New Roman" w:hAnsi="Times New Roman" w:cs="Times New Roman"/>
          <w:b/>
          <w:color w:val="auto"/>
          <w:sz w:val="24"/>
          <w:szCs w:val="24"/>
        </w:rPr>
        <w:t>КРИТЕРИИ</w:t>
      </w:r>
    </w:p>
    <w:p w:rsidR="00D66C3B" w:rsidRPr="00A05283" w:rsidRDefault="00D66C3B" w:rsidP="00D66C3B">
      <w:pPr>
        <w:spacing w:after="178" w:line="261" w:lineRule="auto"/>
        <w:jc w:val="center"/>
        <w:rPr>
          <w:rFonts w:ascii="Times New Roman" w:hAnsi="Times New Roman" w:cs="Times New Roman"/>
          <w:sz w:val="24"/>
          <w:szCs w:val="24"/>
        </w:rPr>
      </w:pPr>
      <w:r w:rsidRPr="00A05283">
        <w:rPr>
          <w:rFonts w:ascii="Times New Roman" w:hAnsi="Times New Roman" w:cs="Times New Roman"/>
          <w:sz w:val="24"/>
          <w:szCs w:val="24"/>
        </w:rPr>
        <w:t xml:space="preserve">за </w:t>
      </w:r>
      <w:r w:rsidR="008B6FC4">
        <w:rPr>
          <w:rFonts w:ascii="Times New Roman" w:hAnsi="Times New Roman" w:cs="Times New Roman"/>
          <w:sz w:val="24"/>
          <w:szCs w:val="24"/>
        </w:rPr>
        <w:t xml:space="preserve">провеждане на </w:t>
      </w:r>
      <w:r w:rsidRPr="00A05283">
        <w:rPr>
          <w:rFonts w:ascii="Times New Roman" w:hAnsi="Times New Roman" w:cs="Times New Roman"/>
          <w:sz w:val="24"/>
          <w:szCs w:val="24"/>
        </w:rPr>
        <w:t>подбор при мобилност по чл. 81 а от Закона за държавния служител за длъжността „</w:t>
      </w:r>
      <w:r w:rsidR="004D0321">
        <w:rPr>
          <w:rFonts w:ascii="Times New Roman" w:hAnsi="Times New Roman" w:cs="Times New Roman"/>
          <w:sz w:val="24"/>
          <w:szCs w:val="24"/>
        </w:rPr>
        <w:t>главен експерт</w:t>
      </w:r>
      <w:r w:rsidRPr="00A05283">
        <w:rPr>
          <w:rFonts w:ascii="Times New Roman" w:hAnsi="Times New Roman" w:cs="Times New Roman"/>
          <w:sz w:val="24"/>
          <w:szCs w:val="24"/>
        </w:rPr>
        <w:t xml:space="preserve">” в </w:t>
      </w:r>
      <w:r w:rsidR="008B6FC4" w:rsidRPr="00A05283">
        <w:rPr>
          <w:rFonts w:ascii="Times New Roman" w:hAnsi="Times New Roman" w:cs="Times New Roman"/>
          <w:sz w:val="24"/>
          <w:szCs w:val="24"/>
        </w:rPr>
        <w:t>отдел „</w:t>
      </w:r>
      <w:r w:rsidR="008B6FC4">
        <w:rPr>
          <w:rFonts w:ascii="Times New Roman" w:hAnsi="Times New Roman" w:cs="Times New Roman"/>
          <w:sz w:val="24"/>
          <w:szCs w:val="24"/>
        </w:rPr>
        <w:t>Радиационен контрол</w:t>
      </w:r>
      <w:r w:rsidR="008B6FC4" w:rsidRPr="00A05283">
        <w:rPr>
          <w:rFonts w:ascii="Times New Roman" w:hAnsi="Times New Roman" w:cs="Times New Roman"/>
          <w:sz w:val="24"/>
          <w:szCs w:val="24"/>
        </w:rPr>
        <w:t>“</w:t>
      </w:r>
      <w:r w:rsidR="008B6FC4">
        <w:rPr>
          <w:rFonts w:ascii="Times New Roman" w:hAnsi="Times New Roman" w:cs="Times New Roman"/>
          <w:sz w:val="24"/>
          <w:szCs w:val="24"/>
        </w:rPr>
        <w:t xml:space="preserve">, </w:t>
      </w:r>
      <w:r w:rsidRPr="00A05283">
        <w:rPr>
          <w:rFonts w:ascii="Times New Roman" w:hAnsi="Times New Roman" w:cs="Times New Roman"/>
          <w:sz w:val="24"/>
          <w:szCs w:val="24"/>
        </w:rPr>
        <w:t>дирекция „</w:t>
      </w:r>
      <w:r w:rsidR="004D0321">
        <w:rPr>
          <w:rFonts w:ascii="Times New Roman" w:hAnsi="Times New Roman" w:cs="Times New Roman"/>
          <w:sz w:val="24"/>
          <w:szCs w:val="24"/>
        </w:rPr>
        <w:t>Обществено здраве</w:t>
      </w:r>
      <w:r w:rsidR="008B6FC4">
        <w:rPr>
          <w:rFonts w:ascii="Times New Roman" w:hAnsi="Times New Roman" w:cs="Times New Roman"/>
          <w:sz w:val="24"/>
          <w:szCs w:val="24"/>
        </w:rPr>
        <w:t>”</w:t>
      </w:r>
    </w:p>
    <w:p w:rsidR="00DC3C37" w:rsidRDefault="00DC3C37" w:rsidP="000C42BC">
      <w:pPr>
        <w:spacing w:after="179"/>
        <w:ind w:left="5" w:firstLine="703"/>
        <w:jc w:val="both"/>
        <w:rPr>
          <w:rFonts w:ascii="Times New Roman" w:hAnsi="Times New Roman" w:cs="Times New Roman"/>
          <w:sz w:val="24"/>
          <w:szCs w:val="24"/>
        </w:rPr>
      </w:pPr>
    </w:p>
    <w:p w:rsidR="00D66C3B" w:rsidRPr="000C42BC" w:rsidRDefault="00D66C3B" w:rsidP="000C42BC">
      <w:pPr>
        <w:spacing w:after="179"/>
        <w:ind w:left="5" w:firstLine="703"/>
        <w:jc w:val="both"/>
        <w:rPr>
          <w:rFonts w:ascii="Times New Roman" w:hAnsi="Times New Roman" w:cs="Times New Roman"/>
          <w:sz w:val="24"/>
          <w:szCs w:val="24"/>
        </w:rPr>
      </w:pPr>
      <w:r w:rsidRPr="00A05283">
        <w:rPr>
          <w:rFonts w:ascii="Times New Roman" w:hAnsi="Times New Roman" w:cs="Times New Roman"/>
          <w:sz w:val="24"/>
          <w:szCs w:val="24"/>
        </w:rPr>
        <w:t>Провеждане на събеседване с допуснатите кандидати за оценяване на професионалните и деловите им качества, в процеса на което се вземат предвид следните критерии:</w:t>
      </w:r>
      <w:r w:rsidR="000C42BC">
        <w:rPr>
          <w:rFonts w:ascii="Times New Roman" w:hAnsi="Times New Roman" w:cs="Times New Roman"/>
          <w:sz w:val="24"/>
          <w:szCs w:val="24"/>
        </w:rPr>
        <w:t xml:space="preserve"> </w:t>
      </w:r>
      <w:r w:rsidRPr="000C42BC">
        <w:rPr>
          <w:rFonts w:ascii="Times New Roman" w:hAnsi="Times New Roman" w:cs="Times New Roman"/>
          <w:sz w:val="24"/>
          <w:szCs w:val="24"/>
        </w:rPr>
        <w:t>степента, в която кандидатът е показал компетентностите, необходими за ефективно изпълнение на заеманата длъжност, а именно:</w:t>
      </w:r>
    </w:p>
    <w:p w:rsidR="00D66C3B" w:rsidRPr="00A05283" w:rsidRDefault="00D66C3B" w:rsidP="00910611">
      <w:pPr>
        <w:contextualSpacing/>
        <w:rPr>
          <w:rFonts w:ascii="Times New Roman" w:hAnsi="Times New Roman" w:cs="Times New Roman"/>
          <w:sz w:val="24"/>
          <w:szCs w:val="24"/>
        </w:rPr>
      </w:pPr>
      <w:r w:rsidRPr="00A05283">
        <w:rPr>
          <w:rFonts w:ascii="Times New Roman" w:hAnsi="Times New Roman" w:cs="Times New Roman"/>
          <w:noProof/>
          <w:sz w:val="24"/>
          <w:szCs w:val="24"/>
          <w:lang w:eastAsia="bg-BG"/>
        </w:rPr>
        <w:drawing>
          <wp:anchor distT="0" distB="0" distL="114300" distR="114300" simplePos="0" relativeHeight="251659264" behindDoc="0" locked="0" layoutInCell="1" allowOverlap="0" wp14:anchorId="7C4DD454" wp14:editId="50D7A25C">
            <wp:simplePos x="0" y="0"/>
            <wp:positionH relativeFrom="page">
              <wp:posOffset>710184</wp:posOffset>
            </wp:positionH>
            <wp:positionV relativeFrom="page">
              <wp:posOffset>8963565</wp:posOffset>
            </wp:positionV>
            <wp:extent cx="3048" cy="3049"/>
            <wp:effectExtent l="0" t="0" r="0" b="0"/>
            <wp:wrapSquare wrapText="bothSides"/>
            <wp:docPr id="1" name="Picture 1714"/>
            <wp:cNvGraphicFramePr/>
            <a:graphic xmlns:a="http://schemas.openxmlformats.org/drawingml/2006/main">
              <a:graphicData uri="http://schemas.openxmlformats.org/drawingml/2006/picture">
                <pic:pic xmlns:pic="http://schemas.openxmlformats.org/drawingml/2006/picture">
                  <pic:nvPicPr>
                    <pic:cNvPr id="1714" name="Picture 1714"/>
                    <pic:cNvPicPr/>
                  </pic:nvPicPr>
                  <pic:blipFill>
                    <a:blip r:embed="rId7"/>
                    <a:stretch>
                      <a:fillRect/>
                    </a:stretch>
                  </pic:blipFill>
                  <pic:spPr>
                    <a:xfrm>
                      <a:off x="0" y="0"/>
                      <a:ext cx="3048" cy="3049"/>
                    </a:xfrm>
                    <a:prstGeom prst="rect">
                      <a:avLst/>
                    </a:prstGeom>
                  </pic:spPr>
                </pic:pic>
              </a:graphicData>
            </a:graphic>
          </wp:anchor>
        </w:drawing>
      </w:r>
      <w:r w:rsidRPr="00A05283">
        <w:rPr>
          <w:rFonts w:ascii="Times New Roman" w:hAnsi="Times New Roman" w:cs="Times New Roman"/>
          <w:noProof/>
          <w:sz w:val="24"/>
          <w:szCs w:val="24"/>
          <w:lang w:eastAsia="bg-BG"/>
        </w:rPr>
        <w:drawing>
          <wp:anchor distT="0" distB="0" distL="114300" distR="114300" simplePos="0" relativeHeight="251660288" behindDoc="0" locked="0" layoutInCell="1" allowOverlap="0" wp14:anchorId="7B7C8965" wp14:editId="73AFF00F">
            <wp:simplePos x="0" y="0"/>
            <wp:positionH relativeFrom="page">
              <wp:posOffset>685800</wp:posOffset>
            </wp:positionH>
            <wp:positionV relativeFrom="page">
              <wp:posOffset>8637340</wp:posOffset>
            </wp:positionV>
            <wp:extent cx="9144" cy="12195"/>
            <wp:effectExtent l="0" t="0" r="0" b="0"/>
            <wp:wrapSquare wrapText="bothSides"/>
            <wp:docPr id="2" name="Picture 1710"/>
            <wp:cNvGraphicFramePr/>
            <a:graphic xmlns:a="http://schemas.openxmlformats.org/drawingml/2006/main">
              <a:graphicData uri="http://schemas.openxmlformats.org/drawingml/2006/picture">
                <pic:pic xmlns:pic="http://schemas.openxmlformats.org/drawingml/2006/picture">
                  <pic:nvPicPr>
                    <pic:cNvPr id="1710" name="Picture 1710"/>
                    <pic:cNvPicPr/>
                  </pic:nvPicPr>
                  <pic:blipFill>
                    <a:blip r:embed="rId8"/>
                    <a:stretch>
                      <a:fillRect/>
                    </a:stretch>
                  </pic:blipFill>
                  <pic:spPr>
                    <a:xfrm>
                      <a:off x="0" y="0"/>
                      <a:ext cx="9144" cy="12195"/>
                    </a:xfrm>
                    <a:prstGeom prst="rect">
                      <a:avLst/>
                    </a:prstGeom>
                  </pic:spPr>
                </pic:pic>
              </a:graphicData>
            </a:graphic>
          </wp:anchor>
        </w:drawing>
      </w:r>
      <w:r w:rsidRPr="00A05283">
        <w:rPr>
          <w:rFonts w:ascii="Times New Roman" w:hAnsi="Times New Roman" w:cs="Times New Roman"/>
          <w:noProof/>
          <w:sz w:val="24"/>
          <w:szCs w:val="24"/>
          <w:lang w:eastAsia="bg-BG"/>
        </w:rPr>
        <w:drawing>
          <wp:anchor distT="0" distB="0" distL="114300" distR="114300" simplePos="0" relativeHeight="251661312" behindDoc="0" locked="0" layoutInCell="1" allowOverlap="0" wp14:anchorId="3F995FC4" wp14:editId="79FBC6D4">
            <wp:simplePos x="0" y="0"/>
            <wp:positionH relativeFrom="page">
              <wp:posOffset>670560</wp:posOffset>
            </wp:positionH>
            <wp:positionV relativeFrom="page">
              <wp:posOffset>8695268</wp:posOffset>
            </wp:positionV>
            <wp:extent cx="12192" cy="21342"/>
            <wp:effectExtent l="0" t="0" r="0" b="0"/>
            <wp:wrapSquare wrapText="bothSides"/>
            <wp:docPr id="3" name="Picture 1796"/>
            <wp:cNvGraphicFramePr/>
            <a:graphic xmlns:a="http://schemas.openxmlformats.org/drawingml/2006/main">
              <a:graphicData uri="http://schemas.openxmlformats.org/drawingml/2006/picture">
                <pic:pic xmlns:pic="http://schemas.openxmlformats.org/drawingml/2006/picture">
                  <pic:nvPicPr>
                    <pic:cNvPr id="1796" name="Picture 1796"/>
                    <pic:cNvPicPr/>
                  </pic:nvPicPr>
                  <pic:blipFill>
                    <a:blip r:embed="rId9"/>
                    <a:stretch>
                      <a:fillRect/>
                    </a:stretch>
                  </pic:blipFill>
                  <pic:spPr>
                    <a:xfrm>
                      <a:off x="0" y="0"/>
                      <a:ext cx="12192" cy="21342"/>
                    </a:xfrm>
                    <a:prstGeom prst="rect">
                      <a:avLst/>
                    </a:prstGeom>
                  </pic:spPr>
                </pic:pic>
              </a:graphicData>
            </a:graphic>
          </wp:anchor>
        </w:drawing>
      </w:r>
      <w:r w:rsidRPr="00A05283">
        <w:rPr>
          <w:rFonts w:ascii="Times New Roman" w:hAnsi="Times New Roman" w:cs="Times New Roman"/>
          <w:sz w:val="24"/>
          <w:szCs w:val="24"/>
        </w:rPr>
        <w:t xml:space="preserve">     </w:t>
      </w:r>
      <w:r w:rsidRPr="00A05283">
        <w:rPr>
          <w:rFonts w:ascii="Times New Roman" w:hAnsi="Times New Roman" w:cs="Times New Roman"/>
          <w:noProof/>
          <w:sz w:val="24"/>
          <w:szCs w:val="24"/>
          <w:lang w:eastAsia="bg-BG"/>
        </w:rPr>
        <w:drawing>
          <wp:inline distT="0" distB="0" distL="0" distR="0" wp14:anchorId="1FDD09FA" wp14:editId="7DD4718A">
            <wp:extent cx="94488" cy="109757"/>
            <wp:effectExtent l="0" t="0" r="0" b="0"/>
            <wp:docPr id="4" name="Picture 1704"/>
            <wp:cNvGraphicFramePr/>
            <a:graphic xmlns:a="http://schemas.openxmlformats.org/drawingml/2006/main">
              <a:graphicData uri="http://schemas.openxmlformats.org/drawingml/2006/picture">
                <pic:pic xmlns:pic="http://schemas.openxmlformats.org/drawingml/2006/picture">
                  <pic:nvPicPr>
                    <pic:cNvPr id="1704" name="Picture 1704"/>
                    <pic:cNvPicPr/>
                  </pic:nvPicPr>
                  <pic:blipFill>
                    <a:blip r:embed="rId10"/>
                    <a:stretch>
                      <a:fillRect/>
                    </a:stretch>
                  </pic:blipFill>
                  <pic:spPr>
                    <a:xfrm>
                      <a:off x="0" y="0"/>
                      <a:ext cx="94488" cy="109757"/>
                    </a:xfrm>
                    <a:prstGeom prst="rect">
                      <a:avLst/>
                    </a:prstGeom>
                  </pic:spPr>
                </pic:pic>
              </a:graphicData>
            </a:graphic>
          </wp:inline>
        </w:drawing>
      </w:r>
      <w:r w:rsidRPr="00A05283">
        <w:rPr>
          <w:rFonts w:ascii="Times New Roman" w:hAnsi="Times New Roman" w:cs="Times New Roman"/>
          <w:sz w:val="24"/>
          <w:szCs w:val="24"/>
        </w:rPr>
        <w:t xml:space="preserve"> аналитична компетентност — събиране, обработване и анализ на информация и предлагане на ефективни решения;</w:t>
      </w:r>
    </w:p>
    <w:p w:rsidR="00D66C3B" w:rsidRPr="00A05283" w:rsidRDefault="00D66C3B" w:rsidP="00910611">
      <w:pPr>
        <w:pStyle w:val="ListParagraph"/>
        <w:numPr>
          <w:ilvl w:val="0"/>
          <w:numId w:val="2"/>
        </w:numPr>
        <w:spacing w:after="641"/>
        <w:rPr>
          <w:szCs w:val="24"/>
        </w:rPr>
      </w:pPr>
      <w:r w:rsidRPr="00A05283">
        <w:rPr>
          <w:szCs w:val="24"/>
        </w:rPr>
        <w:t xml:space="preserve">работа в екип — ефективно участие в екипи, които работят в сътрудничество за постигане на обща цел на инспекцията; </w:t>
      </w:r>
    </w:p>
    <w:p w:rsidR="00D4026C" w:rsidRPr="00A05283" w:rsidRDefault="00D66C3B" w:rsidP="00D66C3B">
      <w:pPr>
        <w:pStyle w:val="ListParagraph"/>
        <w:numPr>
          <w:ilvl w:val="0"/>
          <w:numId w:val="3"/>
        </w:numPr>
        <w:spacing w:after="641"/>
        <w:rPr>
          <w:szCs w:val="24"/>
        </w:rPr>
      </w:pPr>
      <w:r w:rsidRPr="00A05283">
        <w:rPr>
          <w:szCs w:val="24"/>
        </w:rPr>
        <w:t xml:space="preserve">комуникативна компетентност - ясно и убедително разяснява сложни въпроси, идеи и понятия. Ефективен обмен на информация и ясно изразяване; </w:t>
      </w:r>
    </w:p>
    <w:p w:rsidR="00D66C3B" w:rsidRPr="00A05283" w:rsidRDefault="00D66C3B" w:rsidP="00D66C3B">
      <w:pPr>
        <w:pStyle w:val="ListParagraph"/>
        <w:numPr>
          <w:ilvl w:val="0"/>
          <w:numId w:val="3"/>
        </w:numPr>
        <w:spacing w:after="641"/>
        <w:rPr>
          <w:szCs w:val="24"/>
        </w:rPr>
      </w:pPr>
      <w:r w:rsidRPr="00A05283">
        <w:rPr>
          <w:szCs w:val="24"/>
        </w:rPr>
        <w:t>ориентация към резултати — постигане на високи резултати в съответствие с поставените цели и изисквания на отдела/дирекцията;</w:t>
      </w:r>
    </w:p>
    <w:p w:rsidR="00D66C3B" w:rsidRPr="00A05283" w:rsidRDefault="00D66C3B" w:rsidP="00D66C3B">
      <w:pPr>
        <w:pStyle w:val="ListParagraph"/>
        <w:numPr>
          <w:ilvl w:val="0"/>
          <w:numId w:val="3"/>
        </w:numPr>
        <w:spacing w:after="641"/>
        <w:rPr>
          <w:szCs w:val="24"/>
        </w:rPr>
      </w:pPr>
      <w:r w:rsidRPr="00A05283">
        <w:rPr>
          <w:szCs w:val="24"/>
        </w:rPr>
        <w:t xml:space="preserve"> професионална компетентност - професионални знания и умения, които са необходими за успешно изпълнение на длъжността, в това число премина</w:t>
      </w:r>
      <w:r w:rsidR="007858AC">
        <w:rPr>
          <w:szCs w:val="24"/>
        </w:rPr>
        <w:t>т</w:t>
      </w:r>
      <w:r w:rsidRPr="007858AC">
        <w:rPr>
          <w:szCs w:val="24"/>
        </w:rPr>
        <w:t>и</w:t>
      </w:r>
      <w:r w:rsidRPr="00A05283">
        <w:rPr>
          <w:szCs w:val="24"/>
        </w:rPr>
        <w:t xml:space="preserve"> обучения, специализации, квалификационни курсове относими към изпълнението на длъжността през последните три години;</w:t>
      </w:r>
    </w:p>
    <w:p w:rsidR="00D66C3B" w:rsidRPr="00A05283" w:rsidRDefault="00D66C3B" w:rsidP="00D66C3B">
      <w:pPr>
        <w:pStyle w:val="ListParagraph"/>
        <w:numPr>
          <w:ilvl w:val="0"/>
          <w:numId w:val="3"/>
        </w:numPr>
        <w:spacing w:after="641"/>
        <w:rPr>
          <w:szCs w:val="24"/>
        </w:rPr>
      </w:pPr>
      <w:r w:rsidRPr="00A05283">
        <w:rPr>
          <w:szCs w:val="24"/>
        </w:rPr>
        <w:t xml:space="preserve">  фокус към клиента (вътрешен/външен) - познава интересите и очакванията на клиентите/потребителите на услугите и дейностите, които </w:t>
      </w:r>
      <w:r w:rsidR="00910611">
        <w:rPr>
          <w:szCs w:val="24"/>
        </w:rPr>
        <w:t>дирекцията/</w:t>
      </w:r>
      <w:r w:rsidRPr="00A05283">
        <w:rPr>
          <w:szCs w:val="24"/>
        </w:rPr>
        <w:t>отдела предоставя;</w:t>
      </w:r>
    </w:p>
    <w:p w:rsidR="00910611" w:rsidRDefault="00D66C3B" w:rsidP="00916E00">
      <w:pPr>
        <w:pStyle w:val="ListParagraph"/>
        <w:numPr>
          <w:ilvl w:val="0"/>
          <w:numId w:val="3"/>
        </w:numPr>
        <w:spacing w:after="641"/>
        <w:rPr>
          <w:szCs w:val="24"/>
        </w:rPr>
      </w:pPr>
      <w:r w:rsidRPr="00A05283">
        <w:rPr>
          <w:szCs w:val="24"/>
        </w:rPr>
        <w:t xml:space="preserve">   дигитална компетентност — създава</w:t>
      </w:r>
      <w:r w:rsidRPr="007858AC">
        <w:rPr>
          <w:szCs w:val="24"/>
        </w:rPr>
        <w:t>не</w:t>
      </w:r>
      <w:r w:rsidRPr="00A05283">
        <w:rPr>
          <w:szCs w:val="24"/>
        </w:rPr>
        <w:t xml:space="preserve"> цифрово съдържание/текст, таблици, изображения/ в поне един формат чрез дигитални инструменти и редакти</w:t>
      </w:r>
      <w:r w:rsidRPr="007858AC">
        <w:rPr>
          <w:szCs w:val="24"/>
        </w:rPr>
        <w:t>ра</w:t>
      </w:r>
      <w:r w:rsidRPr="00A05283">
        <w:rPr>
          <w:szCs w:val="24"/>
        </w:rPr>
        <w:t xml:space="preserve"> съдържание, създадено от други.</w:t>
      </w:r>
    </w:p>
    <w:p w:rsidR="00DC3C37" w:rsidRDefault="00DC3C37" w:rsidP="00797FFD">
      <w:pPr>
        <w:pStyle w:val="ListParagraph"/>
        <w:tabs>
          <w:tab w:val="left" w:pos="1134"/>
        </w:tabs>
        <w:spacing w:after="0" w:line="240" w:lineRule="auto"/>
        <w:ind w:firstLine="0"/>
        <w:rPr>
          <w:szCs w:val="24"/>
        </w:rPr>
      </w:pPr>
      <w:r>
        <w:rPr>
          <w:szCs w:val="24"/>
        </w:rPr>
        <w:tab/>
      </w:r>
    </w:p>
    <w:p w:rsidR="00797FFD" w:rsidRDefault="00DC3C37" w:rsidP="00797FFD">
      <w:pPr>
        <w:pStyle w:val="ListParagraph"/>
        <w:tabs>
          <w:tab w:val="left" w:pos="1134"/>
        </w:tabs>
        <w:spacing w:after="0" w:line="240" w:lineRule="auto"/>
        <w:ind w:firstLine="0"/>
        <w:rPr>
          <w:szCs w:val="24"/>
        </w:rPr>
      </w:pPr>
      <w:r>
        <w:rPr>
          <w:szCs w:val="24"/>
        </w:rPr>
        <w:tab/>
      </w:r>
      <w:r w:rsidR="003E20CE">
        <w:rPr>
          <w:szCs w:val="24"/>
        </w:rPr>
        <w:t>К</w:t>
      </w:r>
      <w:r w:rsidR="00797FFD">
        <w:rPr>
          <w:szCs w:val="24"/>
        </w:rPr>
        <w:t xml:space="preserve">андидатите </w:t>
      </w:r>
      <w:r w:rsidR="003E20CE">
        <w:rPr>
          <w:szCs w:val="24"/>
        </w:rPr>
        <w:t>се оценяват съгласно посочените критерии</w:t>
      </w:r>
      <w:r w:rsidR="00797FFD">
        <w:rPr>
          <w:szCs w:val="24"/>
        </w:rPr>
        <w:t xml:space="preserve"> </w:t>
      </w:r>
      <w:r w:rsidR="003E20CE">
        <w:rPr>
          <w:szCs w:val="24"/>
        </w:rPr>
        <w:t xml:space="preserve">в оценъчна карта с оценка от 1 до 5 за всеки критерий, като 5 </w:t>
      </w:r>
      <w:r w:rsidR="00797FFD">
        <w:rPr>
          <w:szCs w:val="24"/>
        </w:rPr>
        <w:t xml:space="preserve">е </w:t>
      </w:r>
      <w:r w:rsidR="003E20CE">
        <w:rPr>
          <w:szCs w:val="24"/>
        </w:rPr>
        <w:t xml:space="preserve">най-високата, а 1 е най-ниската оценка. Членовете на комисията попълват оценъчна карта за всеки кандидат. Индивидуалната оценка на всеки кандидат от събеседването от отделен член на комисията се определя като сбор от оценките по критериите, разделен на броя на критериите. </w:t>
      </w:r>
      <w:r w:rsidR="002D1B0A">
        <w:rPr>
          <w:szCs w:val="24"/>
        </w:rPr>
        <w:t xml:space="preserve">Резултатът от събеседването на кандидата е средноаритметична величина </w:t>
      </w:r>
      <w:r w:rsidR="000F3F5F">
        <w:rPr>
          <w:szCs w:val="24"/>
        </w:rPr>
        <w:t xml:space="preserve">от оценките на членовете на комисията. При изчисленията резултатът се закръглява до два знака след десетичната запетая. </w:t>
      </w:r>
    </w:p>
    <w:p w:rsidR="00DC3C37" w:rsidRDefault="00DC3C37" w:rsidP="00797FFD">
      <w:pPr>
        <w:pStyle w:val="ListParagraph"/>
        <w:tabs>
          <w:tab w:val="left" w:pos="1134"/>
        </w:tabs>
        <w:spacing w:after="0" w:line="240" w:lineRule="auto"/>
        <w:ind w:left="709"/>
        <w:rPr>
          <w:szCs w:val="24"/>
        </w:rPr>
      </w:pPr>
    </w:p>
    <w:p w:rsidR="00797FFD" w:rsidRDefault="00797FFD" w:rsidP="00797FFD">
      <w:pPr>
        <w:pStyle w:val="ListParagraph"/>
        <w:tabs>
          <w:tab w:val="left" w:pos="1134"/>
        </w:tabs>
        <w:spacing w:after="0" w:line="240" w:lineRule="auto"/>
        <w:ind w:left="709"/>
        <w:rPr>
          <w:szCs w:val="24"/>
        </w:rPr>
      </w:pPr>
      <w:r>
        <w:rPr>
          <w:szCs w:val="24"/>
        </w:rPr>
        <w:lastRenderedPageBreak/>
        <w:t>5 – напълно отговаря на изискванията за длъжността;</w:t>
      </w:r>
    </w:p>
    <w:p w:rsidR="00797FFD" w:rsidRDefault="00797FFD" w:rsidP="00797FFD">
      <w:pPr>
        <w:pStyle w:val="ListParagraph"/>
        <w:tabs>
          <w:tab w:val="left" w:pos="1134"/>
        </w:tabs>
        <w:spacing w:after="0" w:line="240" w:lineRule="auto"/>
        <w:ind w:left="709"/>
        <w:rPr>
          <w:szCs w:val="24"/>
        </w:rPr>
      </w:pPr>
      <w:r>
        <w:rPr>
          <w:szCs w:val="24"/>
        </w:rPr>
        <w:t>4 – в голяма степен отговаря на изискванията за длъжността;</w:t>
      </w:r>
    </w:p>
    <w:p w:rsidR="00797FFD" w:rsidRDefault="00797FFD" w:rsidP="00797FFD">
      <w:pPr>
        <w:pStyle w:val="ListParagraph"/>
        <w:tabs>
          <w:tab w:val="left" w:pos="1134"/>
        </w:tabs>
        <w:spacing w:after="0" w:line="240" w:lineRule="auto"/>
        <w:ind w:left="709"/>
        <w:rPr>
          <w:szCs w:val="24"/>
        </w:rPr>
      </w:pPr>
      <w:r>
        <w:rPr>
          <w:szCs w:val="24"/>
        </w:rPr>
        <w:t>3 – в средна степен отговаря на изискванията за длъжността;</w:t>
      </w:r>
    </w:p>
    <w:p w:rsidR="00797FFD" w:rsidRDefault="00797FFD" w:rsidP="00797FFD">
      <w:pPr>
        <w:pStyle w:val="ListParagraph"/>
        <w:tabs>
          <w:tab w:val="left" w:pos="1134"/>
        </w:tabs>
        <w:spacing w:after="0" w:line="240" w:lineRule="auto"/>
        <w:ind w:left="709"/>
        <w:rPr>
          <w:szCs w:val="24"/>
        </w:rPr>
      </w:pPr>
      <w:r>
        <w:rPr>
          <w:szCs w:val="24"/>
        </w:rPr>
        <w:t>2 – в малка степен отговаря на изискванията за длъжността;</w:t>
      </w:r>
    </w:p>
    <w:p w:rsidR="00797FFD" w:rsidRDefault="00797FFD" w:rsidP="00797FFD">
      <w:pPr>
        <w:pStyle w:val="ListParagraph"/>
        <w:tabs>
          <w:tab w:val="left" w:pos="1134"/>
        </w:tabs>
        <w:spacing w:after="0" w:line="240" w:lineRule="auto"/>
        <w:ind w:left="709"/>
        <w:rPr>
          <w:szCs w:val="24"/>
        </w:rPr>
      </w:pPr>
      <w:r>
        <w:rPr>
          <w:szCs w:val="24"/>
        </w:rPr>
        <w:t>1 – не отговаря на изискванията за длъжността.</w:t>
      </w:r>
    </w:p>
    <w:p w:rsidR="00DC3C37" w:rsidRDefault="00DC3C37" w:rsidP="00797FFD">
      <w:pPr>
        <w:pStyle w:val="ListParagraph"/>
        <w:tabs>
          <w:tab w:val="left" w:pos="1134"/>
        </w:tabs>
        <w:spacing w:after="0" w:line="240" w:lineRule="auto"/>
        <w:ind w:left="0" w:firstLine="630"/>
        <w:rPr>
          <w:szCs w:val="24"/>
        </w:rPr>
      </w:pPr>
    </w:p>
    <w:p w:rsidR="00797FFD" w:rsidRPr="00797FFD" w:rsidRDefault="00797FFD" w:rsidP="00797FFD">
      <w:pPr>
        <w:pStyle w:val="ListParagraph"/>
        <w:tabs>
          <w:tab w:val="left" w:pos="1134"/>
        </w:tabs>
        <w:spacing w:after="0" w:line="240" w:lineRule="auto"/>
        <w:ind w:left="0" w:firstLine="630"/>
        <w:rPr>
          <w:szCs w:val="24"/>
        </w:rPr>
      </w:pPr>
      <w:r>
        <w:rPr>
          <w:szCs w:val="24"/>
        </w:rPr>
        <w:t xml:space="preserve">За успешно издържали подбора се считат кандидатите, получили резултат от </w:t>
      </w:r>
      <w:r w:rsidR="00916E00">
        <w:rPr>
          <w:szCs w:val="24"/>
        </w:rPr>
        <w:t>събеседването</w:t>
      </w:r>
      <w:r>
        <w:rPr>
          <w:szCs w:val="24"/>
        </w:rPr>
        <w:t xml:space="preserve"> не по-малък от „4“.</w:t>
      </w:r>
    </w:p>
    <w:p w:rsidR="00FD43D1" w:rsidRDefault="00FD43D1" w:rsidP="00910611">
      <w:pPr>
        <w:rPr>
          <w:rFonts w:ascii="Times New Roman" w:hAnsi="Times New Roman" w:cs="Times New Roman"/>
          <w:b/>
          <w:sz w:val="24"/>
          <w:szCs w:val="24"/>
          <w:lang w:eastAsia="bg-BG"/>
        </w:rPr>
      </w:pPr>
    </w:p>
    <w:p w:rsidR="00D66C3B" w:rsidRPr="001D362E" w:rsidRDefault="00910611" w:rsidP="00910611">
      <w:pPr>
        <w:rPr>
          <w:rFonts w:ascii="Times New Roman" w:hAnsi="Times New Roman" w:cs="Times New Roman"/>
          <w:b/>
          <w:sz w:val="24"/>
          <w:szCs w:val="24"/>
          <w:lang w:eastAsia="bg-BG"/>
        </w:rPr>
      </w:pPr>
      <w:r w:rsidRPr="001D362E">
        <w:rPr>
          <w:rFonts w:ascii="Times New Roman" w:hAnsi="Times New Roman" w:cs="Times New Roman"/>
          <w:b/>
          <w:sz w:val="24"/>
          <w:szCs w:val="24"/>
          <w:lang w:eastAsia="bg-BG"/>
        </w:rPr>
        <w:t xml:space="preserve">Д-Р </w:t>
      </w:r>
      <w:r w:rsidR="004D0321">
        <w:rPr>
          <w:rFonts w:ascii="Times New Roman" w:hAnsi="Times New Roman" w:cs="Times New Roman"/>
          <w:b/>
          <w:sz w:val="24"/>
          <w:szCs w:val="24"/>
          <w:lang w:eastAsia="bg-BG"/>
        </w:rPr>
        <w:t>ЧАВДАР МАНОВ</w:t>
      </w:r>
      <w:r w:rsidR="001D362E" w:rsidRPr="001D362E">
        <w:rPr>
          <w:rFonts w:ascii="Times New Roman" w:hAnsi="Times New Roman" w:cs="Times New Roman"/>
          <w:b/>
          <w:sz w:val="24"/>
          <w:szCs w:val="24"/>
          <w:lang w:eastAsia="bg-BG"/>
        </w:rPr>
        <w:t xml:space="preserve"> </w:t>
      </w:r>
      <w:r w:rsidR="002E77E9">
        <w:rPr>
          <w:rFonts w:ascii="Times New Roman" w:hAnsi="Times New Roman" w:cs="Times New Roman"/>
          <w:b/>
          <w:sz w:val="24"/>
          <w:szCs w:val="24"/>
          <w:lang w:eastAsia="bg-BG"/>
        </w:rPr>
        <w:t xml:space="preserve"> (П)</w:t>
      </w:r>
      <w:bookmarkStart w:id="0" w:name="_GoBack"/>
      <w:bookmarkEnd w:id="0"/>
    </w:p>
    <w:p w:rsidR="001D362E" w:rsidRPr="001D362E" w:rsidRDefault="001D362E" w:rsidP="00910611">
      <w:pPr>
        <w:rPr>
          <w:rFonts w:ascii="Times New Roman" w:hAnsi="Times New Roman" w:cs="Times New Roman"/>
          <w:i/>
          <w:sz w:val="24"/>
          <w:szCs w:val="24"/>
          <w:lang w:eastAsia="bg-BG"/>
        </w:rPr>
      </w:pPr>
      <w:r w:rsidRPr="001D362E">
        <w:rPr>
          <w:rFonts w:ascii="Times New Roman" w:hAnsi="Times New Roman" w:cs="Times New Roman"/>
          <w:i/>
          <w:sz w:val="24"/>
          <w:szCs w:val="24"/>
          <w:lang w:eastAsia="bg-BG"/>
        </w:rPr>
        <w:t>Директор на Регионална здравна инспекция-Враца</w:t>
      </w:r>
    </w:p>
    <w:sectPr w:rsidR="001D362E" w:rsidRPr="001D362E" w:rsidSect="00797FFD">
      <w:headerReference w:type="even" r:id="rId11"/>
      <w:headerReference w:type="default" r:id="rId12"/>
      <w:footerReference w:type="even" r:id="rId13"/>
      <w:footerReference w:type="default" r:id="rId14"/>
      <w:headerReference w:type="first" r:id="rId15"/>
      <w:footerReference w:type="first" r:id="rId16"/>
      <w:pgSz w:w="11906" w:h="16838"/>
      <w:pgMar w:top="142"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8DB" w:rsidRDefault="00FD18DB" w:rsidP="00A6566B">
      <w:pPr>
        <w:spacing w:after="0" w:line="240" w:lineRule="auto"/>
      </w:pPr>
      <w:r>
        <w:separator/>
      </w:r>
    </w:p>
  </w:endnote>
  <w:endnote w:type="continuationSeparator" w:id="0">
    <w:p w:rsidR="00FD18DB" w:rsidRDefault="00FD18DB" w:rsidP="00A6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7A" w:rsidRDefault="00A9257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7A" w:rsidRDefault="00A9257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7A" w:rsidRDefault="00A9257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8DB" w:rsidRDefault="00FD18DB" w:rsidP="00A6566B">
      <w:pPr>
        <w:spacing w:after="0" w:line="240" w:lineRule="auto"/>
      </w:pPr>
      <w:r>
        <w:separator/>
      </w:r>
    </w:p>
  </w:footnote>
  <w:footnote w:type="continuationSeparator" w:id="0">
    <w:p w:rsidR="00FD18DB" w:rsidRDefault="00FD18DB" w:rsidP="00A65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7A" w:rsidRDefault="00A9257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566B" w:rsidRPr="00A6566B" w:rsidRDefault="00A6566B" w:rsidP="00A6566B">
    <w:pPr>
      <w:keepNext/>
      <w:spacing w:after="0" w:line="240" w:lineRule="auto"/>
      <w:jc w:val="center"/>
      <w:outlineLvl w:val="0"/>
      <w:rPr>
        <w:rFonts w:ascii="Times New Roman" w:eastAsia="Times New Roman" w:hAnsi="Times New Roman" w:cs="Times New Roman"/>
        <w:b/>
        <w:bCs/>
        <w:sz w:val="24"/>
        <w:szCs w:val="24"/>
        <w:lang w:val="en-US"/>
      </w:rPr>
    </w:pPr>
    <w:r w:rsidRPr="00A6566B">
      <w:rPr>
        <w:rFonts w:ascii="Times New Roman" w:eastAsia="Times New Roman" w:hAnsi="Times New Roman" w:cs="Times New Roman"/>
        <w:noProof/>
        <w:sz w:val="24"/>
        <w:szCs w:val="24"/>
        <w:lang w:eastAsia="bg-BG"/>
      </w:rPr>
      <w:drawing>
        <wp:anchor distT="0" distB="0" distL="114300" distR="114300" simplePos="0" relativeHeight="251660288" behindDoc="1" locked="0" layoutInCell="1" allowOverlap="1">
          <wp:simplePos x="0" y="0"/>
          <wp:positionH relativeFrom="margin">
            <wp:posOffset>35560</wp:posOffset>
          </wp:positionH>
          <wp:positionV relativeFrom="paragraph">
            <wp:posOffset>55880</wp:posOffset>
          </wp:positionV>
          <wp:extent cx="605155" cy="597535"/>
          <wp:effectExtent l="0" t="0" r="4445" b="0"/>
          <wp:wrapTight wrapText="bothSides">
            <wp:wrapPolygon edited="0">
              <wp:start x="0" y="0"/>
              <wp:lineTo x="0" y="20659"/>
              <wp:lineTo x="21079" y="20659"/>
              <wp:lineTo x="21079" y="0"/>
              <wp:lineTo x="0" y="0"/>
            </wp:wrapPolygon>
          </wp:wrapTight>
          <wp:docPr id="31" name="Картина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15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566B" w:rsidRPr="00A6566B" w:rsidRDefault="00A6566B" w:rsidP="00A6566B">
    <w:pPr>
      <w:keepNext/>
      <w:spacing w:after="0" w:line="240" w:lineRule="auto"/>
      <w:jc w:val="center"/>
      <w:outlineLvl w:val="0"/>
      <w:rPr>
        <w:rFonts w:ascii="Times New Roman" w:eastAsia="Times New Roman" w:hAnsi="Times New Roman" w:cs="Times New Roman"/>
        <w:b/>
        <w:sz w:val="24"/>
        <w:szCs w:val="24"/>
      </w:rPr>
    </w:pPr>
    <w:r w:rsidRPr="00A6566B">
      <w:rPr>
        <w:rFonts w:ascii="Times New Roman" w:eastAsia="Times New Roman" w:hAnsi="Times New Roman" w:cs="Times New Roman"/>
        <w:b/>
        <w:bCs/>
        <w:sz w:val="24"/>
        <w:szCs w:val="24"/>
      </w:rPr>
      <w:t>Р</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Е</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П</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У</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Б</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Л</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И</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К</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А</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Б</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Ъ</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Л</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ГА</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Р</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И</w:t>
    </w:r>
    <w:r w:rsidRPr="00A6566B">
      <w:rPr>
        <w:rFonts w:ascii="Times New Roman" w:eastAsia="Times New Roman" w:hAnsi="Times New Roman" w:cs="Times New Roman"/>
        <w:b/>
        <w:bCs/>
        <w:sz w:val="24"/>
        <w:szCs w:val="24"/>
        <w:lang w:val="ru-RU"/>
      </w:rPr>
      <w:t xml:space="preserve"> </w:t>
    </w:r>
    <w:r w:rsidRPr="00A6566B">
      <w:rPr>
        <w:rFonts w:ascii="Times New Roman" w:eastAsia="Times New Roman" w:hAnsi="Times New Roman" w:cs="Times New Roman"/>
        <w:b/>
        <w:bCs/>
        <w:sz w:val="24"/>
        <w:szCs w:val="24"/>
      </w:rPr>
      <w:t>Я</w:t>
    </w:r>
  </w:p>
  <w:p w:rsidR="00A6566B" w:rsidRPr="00A6566B" w:rsidRDefault="00A6566B" w:rsidP="00A6566B">
    <w:pPr>
      <w:keepNext/>
      <w:spacing w:after="0" w:line="240" w:lineRule="auto"/>
      <w:jc w:val="center"/>
      <w:outlineLvl w:val="0"/>
      <w:rPr>
        <w:rFonts w:ascii="Times New Roman" w:eastAsia="Times New Roman" w:hAnsi="Times New Roman" w:cs="Times New Roman"/>
        <w:b/>
        <w:bCs/>
        <w:i/>
        <w:iCs/>
        <w:sz w:val="24"/>
        <w:szCs w:val="24"/>
        <w:lang w:val="en-US"/>
      </w:rPr>
    </w:pPr>
    <w:r w:rsidRPr="00A6566B">
      <w:rPr>
        <w:rFonts w:ascii="Times New Roman" w:eastAsia="Times New Roman" w:hAnsi="Times New Roman" w:cs="Times New Roman"/>
        <w:b/>
        <w:sz w:val="24"/>
        <w:szCs w:val="24"/>
      </w:rPr>
      <w:t>МИНИСТЕРСТВО  НА  ЗДРАВЕОПАЗВАНЕТО</w:t>
    </w:r>
  </w:p>
  <w:p w:rsidR="00A6566B" w:rsidRPr="00A6566B" w:rsidRDefault="00A6566B" w:rsidP="00A6566B">
    <w:pPr>
      <w:keepNext/>
      <w:spacing w:after="0" w:line="240" w:lineRule="auto"/>
      <w:jc w:val="center"/>
      <w:outlineLvl w:val="0"/>
      <w:rPr>
        <w:rFonts w:ascii="Times New Roman" w:eastAsia="Times New Roman" w:hAnsi="Times New Roman" w:cs="Times New Roman"/>
        <w:sz w:val="24"/>
        <w:szCs w:val="24"/>
      </w:rPr>
    </w:pPr>
    <w:r w:rsidRPr="00A6566B">
      <w:rPr>
        <w:rFonts w:ascii="Times New Roman" w:eastAsia="Times New Roman" w:hAnsi="Times New Roman" w:cs="Times New Roman"/>
        <w:b/>
        <w:bCs/>
        <w:iCs/>
        <w:sz w:val="24"/>
        <w:szCs w:val="24"/>
      </w:rPr>
      <w:t>РЕГИОНАЛНА  ЗДРАВНА  ИНСПЕКЦИЯ – ВРАЦА</w:t>
    </w:r>
  </w:p>
  <w:p w:rsidR="00A6566B" w:rsidRPr="00A6566B" w:rsidRDefault="00A6566B" w:rsidP="00A6566B">
    <w:pPr>
      <w:spacing w:after="0" w:line="240" w:lineRule="auto"/>
      <w:rPr>
        <w:rFonts w:ascii="Times New Roman" w:eastAsia="Times New Roman" w:hAnsi="Times New Roman" w:cs="Times New Roman"/>
        <w:sz w:val="10"/>
        <w:szCs w:val="10"/>
        <w:lang w:eastAsia="bg-BG"/>
      </w:rPr>
    </w:pPr>
  </w:p>
  <w:p w:rsidR="00A6566B" w:rsidRPr="00A6566B" w:rsidRDefault="00A6566B" w:rsidP="00A6566B">
    <w:pPr>
      <w:shd w:val="clear" w:color="auto" w:fill="C0C0C0"/>
      <w:spacing w:after="0" w:line="240" w:lineRule="auto"/>
      <w:jc w:val="center"/>
      <w:rPr>
        <w:rFonts w:ascii="Times New Roman" w:eastAsia="Times New Roman" w:hAnsi="Times New Roman" w:cs="Times New Roman"/>
        <w:b/>
        <w:color w:val="0000FF"/>
        <w:sz w:val="18"/>
        <w:szCs w:val="18"/>
        <w:lang w:eastAsia="bg-BG"/>
      </w:rPr>
    </w:pPr>
    <w:r w:rsidRPr="00A6566B">
      <w:rPr>
        <w:rFonts w:ascii="Times New Roman" w:eastAsia="Times New Roman" w:hAnsi="Times New Roman" w:cs="Times New Roman"/>
        <w:b/>
        <w:sz w:val="18"/>
        <w:szCs w:val="18"/>
        <w:lang w:eastAsia="bg-BG"/>
      </w:rPr>
      <w:t>гр. Враца 3000      ул. „Черни Дри</w:t>
    </w:r>
    <w:r w:rsidR="00A9257A">
      <w:rPr>
        <w:rFonts w:ascii="Times New Roman" w:eastAsia="Times New Roman" w:hAnsi="Times New Roman" w:cs="Times New Roman"/>
        <w:b/>
        <w:sz w:val="18"/>
        <w:szCs w:val="18"/>
        <w:lang w:eastAsia="bg-BG"/>
      </w:rPr>
      <w:t>н” № 2</w:t>
    </w:r>
    <w:r w:rsidRPr="00A6566B">
      <w:rPr>
        <w:rFonts w:ascii="Times New Roman" w:eastAsia="Times New Roman" w:hAnsi="Times New Roman" w:cs="Times New Roman"/>
        <w:b/>
        <w:sz w:val="18"/>
        <w:szCs w:val="18"/>
        <w:lang w:eastAsia="bg-BG"/>
      </w:rPr>
      <w:t xml:space="preserve">     тел: 092/62 63 77    e-mail: </w:t>
    </w:r>
    <w:hyperlink r:id="rId2" w:history="1">
      <w:r w:rsidRPr="00A6566B">
        <w:rPr>
          <w:rFonts w:ascii="Times New Roman" w:eastAsia="Times New Roman" w:hAnsi="Times New Roman" w:cs="Times New Roman"/>
          <w:b/>
          <w:color w:val="0000FF"/>
          <w:sz w:val="18"/>
          <w:szCs w:val="18"/>
          <w:u w:val="single"/>
          <w:lang w:eastAsia="bg-BG"/>
        </w:rPr>
        <w:t>rzi@rzi-vratsa.com</w:t>
      </w:r>
    </w:hyperlink>
    <w:r w:rsidRPr="00A6566B">
      <w:rPr>
        <w:rFonts w:ascii="Times New Roman" w:eastAsia="Times New Roman" w:hAnsi="Times New Roman" w:cs="Times New Roman"/>
        <w:b/>
        <w:sz w:val="18"/>
        <w:szCs w:val="18"/>
        <w:lang w:eastAsia="bg-BG"/>
      </w:rPr>
      <w:t xml:space="preserve">   </w:t>
    </w:r>
  </w:p>
  <w:p w:rsidR="00A6566B" w:rsidRPr="00A6566B" w:rsidRDefault="00A6566B" w:rsidP="00A6566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57A" w:rsidRDefault="00A9257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23.25pt;height:26.25pt;visibility:visible;mso-wrap-style:square" o:bullet="t">
        <v:imagedata r:id="rId1" o:title=""/>
      </v:shape>
    </w:pict>
  </w:numPicBullet>
  <w:numPicBullet w:numPicBulletId="1">
    <w:pict>
      <v:shape id="_x0000_i1041" type="#_x0000_t75" style="width:23.25pt;height:27.75pt;visibility:visible;mso-wrap-style:square" o:bullet="t">
        <v:imagedata r:id="rId2" o:title=""/>
      </v:shape>
    </w:pict>
  </w:numPicBullet>
  <w:abstractNum w:abstractNumId="0" w15:restartNumberingAfterBreak="0">
    <w:nsid w:val="020C4038"/>
    <w:multiLevelType w:val="hybridMultilevel"/>
    <w:tmpl w:val="E9B422DA"/>
    <w:lvl w:ilvl="0" w:tplc="C0784456">
      <w:numFmt w:val="bullet"/>
      <w:lvlText w:val="-"/>
      <w:lvlJc w:val="left"/>
      <w:pPr>
        <w:ind w:left="725" w:hanging="360"/>
      </w:pPr>
      <w:rPr>
        <w:rFonts w:ascii="Times New Roman" w:eastAsia="Times New Roman" w:hAnsi="Times New Roman" w:cs="Times New Roman" w:hint="default"/>
      </w:rPr>
    </w:lvl>
    <w:lvl w:ilvl="1" w:tplc="04020003" w:tentative="1">
      <w:start w:val="1"/>
      <w:numFmt w:val="bullet"/>
      <w:lvlText w:val="o"/>
      <w:lvlJc w:val="left"/>
      <w:pPr>
        <w:ind w:left="1445" w:hanging="360"/>
      </w:pPr>
      <w:rPr>
        <w:rFonts w:ascii="Courier New" w:hAnsi="Courier New" w:cs="Courier New" w:hint="default"/>
      </w:rPr>
    </w:lvl>
    <w:lvl w:ilvl="2" w:tplc="04020005" w:tentative="1">
      <w:start w:val="1"/>
      <w:numFmt w:val="bullet"/>
      <w:lvlText w:val=""/>
      <w:lvlJc w:val="left"/>
      <w:pPr>
        <w:ind w:left="2165" w:hanging="360"/>
      </w:pPr>
      <w:rPr>
        <w:rFonts w:ascii="Wingdings" w:hAnsi="Wingdings" w:hint="default"/>
      </w:rPr>
    </w:lvl>
    <w:lvl w:ilvl="3" w:tplc="04020001" w:tentative="1">
      <w:start w:val="1"/>
      <w:numFmt w:val="bullet"/>
      <w:lvlText w:val=""/>
      <w:lvlJc w:val="left"/>
      <w:pPr>
        <w:ind w:left="2885" w:hanging="360"/>
      </w:pPr>
      <w:rPr>
        <w:rFonts w:ascii="Symbol" w:hAnsi="Symbol" w:hint="default"/>
      </w:rPr>
    </w:lvl>
    <w:lvl w:ilvl="4" w:tplc="04020003" w:tentative="1">
      <w:start w:val="1"/>
      <w:numFmt w:val="bullet"/>
      <w:lvlText w:val="o"/>
      <w:lvlJc w:val="left"/>
      <w:pPr>
        <w:ind w:left="3605" w:hanging="360"/>
      </w:pPr>
      <w:rPr>
        <w:rFonts w:ascii="Courier New" w:hAnsi="Courier New" w:cs="Courier New" w:hint="default"/>
      </w:rPr>
    </w:lvl>
    <w:lvl w:ilvl="5" w:tplc="04020005" w:tentative="1">
      <w:start w:val="1"/>
      <w:numFmt w:val="bullet"/>
      <w:lvlText w:val=""/>
      <w:lvlJc w:val="left"/>
      <w:pPr>
        <w:ind w:left="4325" w:hanging="360"/>
      </w:pPr>
      <w:rPr>
        <w:rFonts w:ascii="Wingdings" w:hAnsi="Wingdings" w:hint="default"/>
      </w:rPr>
    </w:lvl>
    <w:lvl w:ilvl="6" w:tplc="04020001" w:tentative="1">
      <w:start w:val="1"/>
      <w:numFmt w:val="bullet"/>
      <w:lvlText w:val=""/>
      <w:lvlJc w:val="left"/>
      <w:pPr>
        <w:ind w:left="5045" w:hanging="360"/>
      </w:pPr>
      <w:rPr>
        <w:rFonts w:ascii="Symbol" w:hAnsi="Symbol" w:hint="default"/>
      </w:rPr>
    </w:lvl>
    <w:lvl w:ilvl="7" w:tplc="04020003" w:tentative="1">
      <w:start w:val="1"/>
      <w:numFmt w:val="bullet"/>
      <w:lvlText w:val="o"/>
      <w:lvlJc w:val="left"/>
      <w:pPr>
        <w:ind w:left="5765" w:hanging="360"/>
      </w:pPr>
      <w:rPr>
        <w:rFonts w:ascii="Courier New" w:hAnsi="Courier New" w:cs="Courier New" w:hint="default"/>
      </w:rPr>
    </w:lvl>
    <w:lvl w:ilvl="8" w:tplc="04020005" w:tentative="1">
      <w:start w:val="1"/>
      <w:numFmt w:val="bullet"/>
      <w:lvlText w:val=""/>
      <w:lvlJc w:val="left"/>
      <w:pPr>
        <w:ind w:left="6485" w:hanging="360"/>
      </w:pPr>
      <w:rPr>
        <w:rFonts w:ascii="Wingdings" w:hAnsi="Wingdings" w:hint="default"/>
      </w:rPr>
    </w:lvl>
  </w:abstractNum>
  <w:abstractNum w:abstractNumId="1" w15:restartNumberingAfterBreak="0">
    <w:nsid w:val="2B19188B"/>
    <w:multiLevelType w:val="hybridMultilevel"/>
    <w:tmpl w:val="93DAB882"/>
    <w:lvl w:ilvl="0" w:tplc="CAD286D2">
      <w:start w:val="1"/>
      <w:numFmt w:val="bullet"/>
      <w:lvlText w:val=""/>
      <w:lvlPicBulletId w:val="1"/>
      <w:lvlJc w:val="left"/>
      <w:pPr>
        <w:tabs>
          <w:tab w:val="num" w:pos="720"/>
        </w:tabs>
        <w:ind w:left="720" w:hanging="360"/>
      </w:pPr>
      <w:rPr>
        <w:rFonts w:ascii="Symbol" w:hAnsi="Symbol" w:hint="default"/>
      </w:rPr>
    </w:lvl>
    <w:lvl w:ilvl="1" w:tplc="A3BAAE1A" w:tentative="1">
      <w:start w:val="1"/>
      <w:numFmt w:val="bullet"/>
      <w:lvlText w:val=""/>
      <w:lvlJc w:val="left"/>
      <w:pPr>
        <w:tabs>
          <w:tab w:val="num" w:pos="1440"/>
        </w:tabs>
        <w:ind w:left="1440" w:hanging="360"/>
      </w:pPr>
      <w:rPr>
        <w:rFonts w:ascii="Symbol" w:hAnsi="Symbol" w:hint="default"/>
      </w:rPr>
    </w:lvl>
    <w:lvl w:ilvl="2" w:tplc="A68840AE" w:tentative="1">
      <w:start w:val="1"/>
      <w:numFmt w:val="bullet"/>
      <w:lvlText w:val=""/>
      <w:lvlJc w:val="left"/>
      <w:pPr>
        <w:tabs>
          <w:tab w:val="num" w:pos="2160"/>
        </w:tabs>
        <w:ind w:left="2160" w:hanging="360"/>
      </w:pPr>
      <w:rPr>
        <w:rFonts w:ascii="Symbol" w:hAnsi="Symbol" w:hint="default"/>
      </w:rPr>
    </w:lvl>
    <w:lvl w:ilvl="3" w:tplc="BDD898EA" w:tentative="1">
      <w:start w:val="1"/>
      <w:numFmt w:val="bullet"/>
      <w:lvlText w:val=""/>
      <w:lvlJc w:val="left"/>
      <w:pPr>
        <w:tabs>
          <w:tab w:val="num" w:pos="2880"/>
        </w:tabs>
        <w:ind w:left="2880" w:hanging="360"/>
      </w:pPr>
      <w:rPr>
        <w:rFonts w:ascii="Symbol" w:hAnsi="Symbol" w:hint="default"/>
      </w:rPr>
    </w:lvl>
    <w:lvl w:ilvl="4" w:tplc="DC5AEF94" w:tentative="1">
      <w:start w:val="1"/>
      <w:numFmt w:val="bullet"/>
      <w:lvlText w:val=""/>
      <w:lvlJc w:val="left"/>
      <w:pPr>
        <w:tabs>
          <w:tab w:val="num" w:pos="3600"/>
        </w:tabs>
        <w:ind w:left="3600" w:hanging="360"/>
      </w:pPr>
      <w:rPr>
        <w:rFonts w:ascii="Symbol" w:hAnsi="Symbol" w:hint="default"/>
      </w:rPr>
    </w:lvl>
    <w:lvl w:ilvl="5" w:tplc="86C47520" w:tentative="1">
      <w:start w:val="1"/>
      <w:numFmt w:val="bullet"/>
      <w:lvlText w:val=""/>
      <w:lvlJc w:val="left"/>
      <w:pPr>
        <w:tabs>
          <w:tab w:val="num" w:pos="4320"/>
        </w:tabs>
        <w:ind w:left="4320" w:hanging="360"/>
      </w:pPr>
      <w:rPr>
        <w:rFonts w:ascii="Symbol" w:hAnsi="Symbol" w:hint="default"/>
      </w:rPr>
    </w:lvl>
    <w:lvl w:ilvl="6" w:tplc="E1B6C39A" w:tentative="1">
      <w:start w:val="1"/>
      <w:numFmt w:val="bullet"/>
      <w:lvlText w:val=""/>
      <w:lvlJc w:val="left"/>
      <w:pPr>
        <w:tabs>
          <w:tab w:val="num" w:pos="5040"/>
        </w:tabs>
        <w:ind w:left="5040" w:hanging="360"/>
      </w:pPr>
      <w:rPr>
        <w:rFonts w:ascii="Symbol" w:hAnsi="Symbol" w:hint="default"/>
      </w:rPr>
    </w:lvl>
    <w:lvl w:ilvl="7" w:tplc="921A8694" w:tentative="1">
      <w:start w:val="1"/>
      <w:numFmt w:val="bullet"/>
      <w:lvlText w:val=""/>
      <w:lvlJc w:val="left"/>
      <w:pPr>
        <w:tabs>
          <w:tab w:val="num" w:pos="5760"/>
        </w:tabs>
        <w:ind w:left="5760" w:hanging="360"/>
      </w:pPr>
      <w:rPr>
        <w:rFonts w:ascii="Symbol" w:hAnsi="Symbol" w:hint="default"/>
      </w:rPr>
    </w:lvl>
    <w:lvl w:ilvl="8" w:tplc="4F60AB4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8944938"/>
    <w:multiLevelType w:val="hybridMultilevel"/>
    <w:tmpl w:val="404E4E48"/>
    <w:lvl w:ilvl="0" w:tplc="A6546FCE">
      <w:start w:val="1"/>
      <w:numFmt w:val="bullet"/>
      <w:lvlText w:val=""/>
      <w:lvlPicBulletId w:val="0"/>
      <w:lvlJc w:val="left"/>
      <w:pPr>
        <w:tabs>
          <w:tab w:val="num" w:pos="644"/>
        </w:tabs>
        <w:ind w:left="644" w:hanging="360"/>
      </w:pPr>
      <w:rPr>
        <w:rFonts w:ascii="Symbol" w:hAnsi="Symbol" w:hint="default"/>
      </w:rPr>
    </w:lvl>
    <w:lvl w:ilvl="1" w:tplc="B262F436" w:tentative="1">
      <w:start w:val="1"/>
      <w:numFmt w:val="bullet"/>
      <w:lvlText w:val=""/>
      <w:lvlJc w:val="left"/>
      <w:pPr>
        <w:tabs>
          <w:tab w:val="num" w:pos="1364"/>
        </w:tabs>
        <w:ind w:left="1364" w:hanging="360"/>
      </w:pPr>
      <w:rPr>
        <w:rFonts w:ascii="Symbol" w:hAnsi="Symbol" w:hint="default"/>
      </w:rPr>
    </w:lvl>
    <w:lvl w:ilvl="2" w:tplc="4586B5C0" w:tentative="1">
      <w:start w:val="1"/>
      <w:numFmt w:val="bullet"/>
      <w:lvlText w:val=""/>
      <w:lvlJc w:val="left"/>
      <w:pPr>
        <w:tabs>
          <w:tab w:val="num" w:pos="2084"/>
        </w:tabs>
        <w:ind w:left="2084" w:hanging="360"/>
      </w:pPr>
      <w:rPr>
        <w:rFonts w:ascii="Symbol" w:hAnsi="Symbol" w:hint="default"/>
      </w:rPr>
    </w:lvl>
    <w:lvl w:ilvl="3" w:tplc="23748836" w:tentative="1">
      <w:start w:val="1"/>
      <w:numFmt w:val="bullet"/>
      <w:lvlText w:val=""/>
      <w:lvlJc w:val="left"/>
      <w:pPr>
        <w:tabs>
          <w:tab w:val="num" w:pos="2804"/>
        </w:tabs>
        <w:ind w:left="2804" w:hanging="360"/>
      </w:pPr>
      <w:rPr>
        <w:rFonts w:ascii="Symbol" w:hAnsi="Symbol" w:hint="default"/>
      </w:rPr>
    </w:lvl>
    <w:lvl w:ilvl="4" w:tplc="25B4E472" w:tentative="1">
      <w:start w:val="1"/>
      <w:numFmt w:val="bullet"/>
      <w:lvlText w:val=""/>
      <w:lvlJc w:val="left"/>
      <w:pPr>
        <w:tabs>
          <w:tab w:val="num" w:pos="3524"/>
        </w:tabs>
        <w:ind w:left="3524" w:hanging="360"/>
      </w:pPr>
      <w:rPr>
        <w:rFonts w:ascii="Symbol" w:hAnsi="Symbol" w:hint="default"/>
      </w:rPr>
    </w:lvl>
    <w:lvl w:ilvl="5" w:tplc="6F7AFFF8" w:tentative="1">
      <w:start w:val="1"/>
      <w:numFmt w:val="bullet"/>
      <w:lvlText w:val=""/>
      <w:lvlJc w:val="left"/>
      <w:pPr>
        <w:tabs>
          <w:tab w:val="num" w:pos="4244"/>
        </w:tabs>
        <w:ind w:left="4244" w:hanging="360"/>
      </w:pPr>
      <w:rPr>
        <w:rFonts w:ascii="Symbol" w:hAnsi="Symbol" w:hint="default"/>
      </w:rPr>
    </w:lvl>
    <w:lvl w:ilvl="6" w:tplc="59D25E38" w:tentative="1">
      <w:start w:val="1"/>
      <w:numFmt w:val="bullet"/>
      <w:lvlText w:val=""/>
      <w:lvlJc w:val="left"/>
      <w:pPr>
        <w:tabs>
          <w:tab w:val="num" w:pos="4964"/>
        </w:tabs>
        <w:ind w:left="4964" w:hanging="360"/>
      </w:pPr>
      <w:rPr>
        <w:rFonts w:ascii="Symbol" w:hAnsi="Symbol" w:hint="default"/>
      </w:rPr>
    </w:lvl>
    <w:lvl w:ilvl="7" w:tplc="28B61EBE" w:tentative="1">
      <w:start w:val="1"/>
      <w:numFmt w:val="bullet"/>
      <w:lvlText w:val=""/>
      <w:lvlJc w:val="left"/>
      <w:pPr>
        <w:tabs>
          <w:tab w:val="num" w:pos="5684"/>
        </w:tabs>
        <w:ind w:left="5684" w:hanging="360"/>
      </w:pPr>
      <w:rPr>
        <w:rFonts w:ascii="Symbol" w:hAnsi="Symbol" w:hint="default"/>
      </w:rPr>
    </w:lvl>
    <w:lvl w:ilvl="8" w:tplc="E26CE86C" w:tentative="1">
      <w:start w:val="1"/>
      <w:numFmt w:val="bullet"/>
      <w:lvlText w:val=""/>
      <w:lvlJc w:val="left"/>
      <w:pPr>
        <w:tabs>
          <w:tab w:val="num" w:pos="6404"/>
        </w:tabs>
        <w:ind w:left="6404" w:hanging="360"/>
      </w:pPr>
      <w:rPr>
        <w:rFonts w:ascii="Symbol" w:hAnsi="Symbol" w:hint="default"/>
      </w:rPr>
    </w:lvl>
  </w:abstractNum>
  <w:abstractNum w:abstractNumId="3" w15:restartNumberingAfterBreak="0">
    <w:nsid w:val="569F4B44"/>
    <w:multiLevelType w:val="hybridMultilevel"/>
    <w:tmpl w:val="46B4DB2E"/>
    <w:lvl w:ilvl="0" w:tplc="ECAAB73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3C7"/>
    <w:rsid w:val="000C42BC"/>
    <w:rsid w:val="000E0CA9"/>
    <w:rsid w:val="000F3F5F"/>
    <w:rsid w:val="001D362E"/>
    <w:rsid w:val="00210996"/>
    <w:rsid w:val="00286085"/>
    <w:rsid w:val="002D1B0A"/>
    <w:rsid w:val="002E77E9"/>
    <w:rsid w:val="003E20CE"/>
    <w:rsid w:val="00453B96"/>
    <w:rsid w:val="004C2C01"/>
    <w:rsid w:val="004D0321"/>
    <w:rsid w:val="005956F0"/>
    <w:rsid w:val="005B0FA1"/>
    <w:rsid w:val="007858AC"/>
    <w:rsid w:val="00797FFD"/>
    <w:rsid w:val="008B6FC4"/>
    <w:rsid w:val="00910611"/>
    <w:rsid w:val="00916E00"/>
    <w:rsid w:val="009720A3"/>
    <w:rsid w:val="00A05283"/>
    <w:rsid w:val="00A31C53"/>
    <w:rsid w:val="00A6566B"/>
    <w:rsid w:val="00A9257A"/>
    <w:rsid w:val="00AF253A"/>
    <w:rsid w:val="00B663D0"/>
    <w:rsid w:val="00BB3DF7"/>
    <w:rsid w:val="00D4026C"/>
    <w:rsid w:val="00D66C3B"/>
    <w:rsid w:val="00D863C7"/>
    <w:rsid w:val="00DC3C37"/>
    <w:rsid w:val="00F73D80"/>
    <w:rsid w:val="00FD18DB"/>
    <w:rsid w:val="00FD43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784B9"/>
  <w15:chartTrackingRefBased/>
  <w15:docId w15:val="{6C9FE691-2D8C-4CFE-9F11-2A305B434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66C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C3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66C3B"/>
    <w:pPr>
      <w:spacing w:after="12" w:line="263" w:lineRule="auto"/>
      <w:ind w:left="720" w:hanging="5"/>
      <w:contextualSpacing/>
      <w:jc w:val="both"/>
    </w:pPr>
    <w:rPr>
      <w:rFonts w:ascii="Times New Roman" w:eastAsia="Times New Roman" w:hAnsi="Times New Roman" w:cs="Times New Roman"/>
      <w:color w:val="000000"/>
      <w:sz w:val="24"/>
      <w:lang w:eastAsia="bg-BG"/>
    </w:rPr>
  </w:style>
  <w:style w:type="paragraph" w:styleId="Header">
    <w:name w:val="header"/>
    <w:basedOn w:val="Normal"/>
    <w:link w:val="HeaderChar"/>
    <w:uiPriority w:val="99"/>
    <w:unhideWhenUsed/>
    <w:rsid w:val="00A656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6566B"/>
  </w:style>
  <w:style w:type="paragraph" w:styleId="Footer">
    <w:name w:val="footer"/>
    <w:basedOn w:val="Normal"/>
    <w:link w:val="FooterChar"/>
    <w:uiPriority w:val="99"/>
    <w:unhideWhenUsed/>
    <w:rsid w:val="00A656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6566B"/>
  </w:style>
  <w:style w:type="paragraph" w:styleId="BalloonText">
    <w:name w:val="Balloon Text"/>
    <w:basedOn w:val="Normal"/>
    <w:link w:val="BalloonTextChar"/>
    <w:uiPriority w:val="99"/>
    <w:semiHidden/>
    <w:unhideWhenUsed/>
    <w:rsid w:val="005956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6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hyperlink" Target="mailto:rzi@rzi-vratsa.com" TargetMode="External"/><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397</Words>
  <Characters>2268</Characters>
  <Application>Microsoft Office Word</Application>
  <DocSecurity>0</DocSecurity>
  <Lines>18</Lines>
  <Paragraphs>5</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2024-07-26T08:33:00Z</cp:lastPrinted>
  <dcterms:created xsi:type="dcterms:W3CDTF">2023-01-26T09:54:00Z</dcterms:created>
  <dcterms:modified xsi:type="dcterms:W3CDTF">2024-07-26T08:34:00Z</dcterms:modified>
</cp:coreProperties>
</file>