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0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47499D">
        <w:rPr>
          <w:sz w:val="28"/>
        </w:rPr>
        <w:t>.01</w:t>
      </w:r>
      <w:r w:rsidR="00F67061">
        <w:rPr>
          <w:sz w:val="28"/>
        </w:rPr>
        <w:t xml:space="preserve"> до </w:t>
      </w:r>
      <w:r w:rsidR="004361EA">
        <w:rPr>
          <w:sz w:val="28"/>
        </w:rPr>
        <w:t>3</w:t>
      </w:r>
      <w:r w:rsidR="00EF215F">
        <w:rPr>
          <w:sz w:val="28"/>
        </w:rPr>
        <w:t>1</w:t>
      </w:r>
      <w:r w:rsidR="0047499D">
        <w:rPr>
          <w:sz w:val="28"/>
        </w:rPr>
        <w:t>.01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7499D">
        <w:rPr>
          <w:sz w:val="28"/>
        </w:rPr>
        <w:t>5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 xml:space="preserve">Населени места с въведено режимно </w:t>
      </w:r>
      <w:proofErr w:type="spellStart"/>
      <w:r>
        <w:t>водоподаване</w:t>
      </w:r>
      <w:proofErr w:type="spellEnd"/>
      <w:r>
        <w:t xml:space="preserve"> - няма</w:t>
      </w: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7D6B37">
        <w:t>1</w:t>
      </w:r>
      <w:r w:rsidR="0047499D">
        <w:t>9</w:t>
      </w:r>
      <w:r w:rsidR="00D62D56">
        <w:t xml:space="preserve"> от следните Общини: Враца</w:t>
      </w:r>
      <w:r w:rsidR="005477B1">
        <w:t xml:space="preserve">, </w:t>
      </w:r>
      <w:r w:rsidR="0047499D">
        <w:t>Мизия</w:t>
      </w:r>
      <w:r w:rsidR="007D6B37">
        <w:t>, Оряхово</w:t>
      </w:r>
      <w:r w:rsidR="0047499D">
        <w:t>, Бяла Слатина</w:t>
      </w:r>
      <w:r w:rsidR="007D6B37">
        <w:t xml:space="preserve"> </w:t>
      </w:r>
      <w:r w:rsidR="005477B1">
        <w:t xml:space="preserve">и </w:t>
      </w:r>
      <w:r w:rsidR="0047499D">
        <w:t>Роман</w:t>
      </w:r>
      <w:r w:rsidR="00D62D56">
        <w:t>;</w:t>
      </w:r>
    </w:p>
    <w:p w:rsidR="00776CBF" w:rsidRDefault="00776CBF" w:rsidP="006B66AE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0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708"/>
        <w:gridCol w:w="851"/>
        <w:gridCol w:w="1276"/>
        <w:gridCol w:w="1417"/>
        <w:gridCol w:w="1276"/>
        <w:gridCol w:w="1275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0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18005D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0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D62D56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5477B1" w:rsidRDefault="005477B1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275" w:type="dxa"/>
            <w:vAlign w:val="center"/>
          </w:tcPr>
          <w:p w:rsidR="005477B1" w:rsidRDefault="005477B1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</w:t>
            </w:r>
            <w:r>
              <w:rPr>
                <w:rStyle w:val="Bodytext95pt"/>
              </w:rPr>
              <w:t>й</w:t>
            </w:r>
            <w:r>
              <w:rPr>
                <w:rStyle w:val="Bodytext95pt"/>
              </w:rPr>
              <w:t>ност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</w:t>
            </w:r>
            <w:r>
              <w:rPr>
                <w:rStyle w:val="Bodytext95pt"/>
              </w:rPr>
              <w:t>р</w:t>
            </w:r>
            <w:r>
              <w:rPr>
                <w:rStyle w:val="Bodytext95pt"/>
              </w:rPr>
              <w:t>ма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</w:tr>
      <w:tr w:rsidR="007D6B37" w:rsidTr="002A7E0A">
        <w:trPr>
          <w:trHeight w:val="737"/>
        </w:trPr>
        <w:tc>
          <w:tcPr>
            <w:tcW w:w="426" w:type="dxa"/>
            <w:vMerge w:val="restart"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7D6B37" w:rsidRDefault="007D6B37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7D6B37" w:rsidRPr="0047499D" w:rsidRDefault="0047499D" w:rsidP="004C1933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708" w:type="dxa"/>
            <w:vMerge w:val="restart"/>
            <w:vAlign w:val="center"/>
          </w:tcPr>
          <w:p w:rsidR="007D6B37" w:rsidRPr="007D6B37" w:rsidRDefault="007D6B37" w:rsidP="0047499D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</w:rPr>
              <w:t>2</w:t>
            </w:r>
            <w:r w:rsidR="0047499D">
              <w:rPr>
                <w:color w:val="auto"/>
              </w:rPr>
              <w:t>59</w:t>
            </w:r>
          </w:p>
        </w:tc>
        <w:tc>
          <w:tcPr>
            <w:tcW w:w="851" w:type="dxa"/>
            <w:vAlign w:val="center"/>
          </w:tcPr>
          <w:p w:rsidR="007D6B37" w:rsidRDefault="0047499D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7</w:t>
            </w:r>
            <w:r w:rsidR="00D04A80">
              <w:t>1</w:t>
            </w:r>
          </w:p>
        </w:tc>
        <w:tc>
          <w:tcPr>
            <w:tcW w:w="1276" w:type="dxa"/>
            <w:vAlign w:val="center"/>
          </w:tcPr>
          <w:p w:rsidR="007D6B37" w:rsidRPr="007D6B37" w:rsidRDefault="007D6B37" w:rsidP="0047499D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с. </w:t>
            </w:r>
            <w:r w:rsidR="0047499D">
              <w:t>Липница</w:t>
            </w:r>
          </w:p>
        </w:tc>
        <w:tc>
          <w:tcPr>
            <w:tcW w:w="1417" w:type="dxa"/>
            <w:vAlign w:val="center"/>
          </w:tcPr>
          <w:p w:rsidR="007D6B37" w:rsidRPr="005477B1" w:rsidRDefault="0047499D" w:rsidP="00087CB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желязо</w:t>
            </w:r>
          </w:p>
        </w:tc>
        <w:tc>
          <w:tcPr>
            <w:tcW w:w="1276" w:type="dxa"/>
            <w:vAlign w:val="center"/>
          </w:tcPr>
          <w:p w:rsidR="007D6B37" w:rsidRPr="00B13EAD" w:rsidRDefault="0047499D" w:rsidP="0047499D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t>225</w:t>
            </w:r>
            <w:r w:rsidR="007D6B37">
              <w:rPr>
                <w:lang w:val="en-US"/>
              </w:rPr>
              <w:t>,</w:t>
            </w:r>
            <w:r>
              <w:t>0</w:t>
            </w:r>
            <w:r w:rsidR="007D6B37">
              <w:rPr>
                <w:lang w:val="en-US"/>
              </w:rPr>
              <w:t xml:space="preserve"> </w:t>
            </w:r>
            <w:r>
              <w:rPr>
                <w:lang w:val="en-US"/>
              </w:rPr>
              <w:t>µ</w:t>
            </w:r>
            <w:r w:rsidR="007D6B37">
              <w:rPr>
                <w:lang w:val="en-US"/>
              </w:rPr>
              <w:t>g/l</w:t>
            </w:r>
          </w:p>
        </w:tc>
        <w:tc>
          <w:tcPr>
            <w:tcW w:w="1275" w:type="dxa"/>
            <w:vAlign w:val="center"/>
          </w:tcPr>
          <w:p w:rsidR="007D6B37" w:rsidRPr="00F54FC1" w:rsidRDefault="0047499D" w:rsidP="00E33E1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20</w:t>
            </w:r>
            <w:r w:rsidR="007D6B37">
              <w:t>0</w:t>
            </w:r>
            <w:r w:rsidR="007D6B37">
              <w:rPr>
                <w:lang w:val="en-US"/>
              </w:rPr>
              <w:t>,</w:t>
            </w:r>
            <w:r w:rsidR="007D6B37">
              <w:t>0</w:t>
            </w:r>
            <w:r>
              <w:rPr>
                <w:lang w:val="en-US"/>
              </w:rPr>
              <w:t xml:space="preserve"> µ</w:t>
            </w:r>
            <w:r w:rsidR="007D6B37">
              <w:rPr>
                <w:lang w:val="en-US"/>
              </w:rPr>
              <w:t>g/l</w:t>
            </w:r>
          </w:p>
        </w:tc>
        <w:tc>
          <w:tcPr>
            <w:tcW w:w="567" w:type="dxa"/>
            <w:vMerge w:val="restart"/>
            <w:vAlign w:val="center"/>
          </w:tcPr>
          <w:p w:rsidR="007D6B37" w:rsidRPr="0047499D" w:rsidRDefault="007D6B37" w:rsidP="004749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 w:rsidR="0047499D">
              <w:rPr>
                <w:color w:val="auto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7D6B37" w:rsidRPr="007D6B37" w:rsidRDefault="0047499D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852" w:type="dxa"/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vAlign w:val="center"/>
          </w:tcPr>
          <w:p w:rsidR="007D6B37" w:rsidRDefault="007D6B37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vAlign w:val="center"/>
          </w:tcPr>
          <w:p w:rsidR="007D6B37" w:rsidRPr="00515074" w:rsidRDefault="007D6B37" w:rsidP="00A005D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vAlign w:val="center"/>
          </w:tcPr>
          <w:p w:rsidR="007D6B37" w:rsidRPr="00515074" w:rsidRDefault="007D6B37" w:rsidP="00EC12F0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7D6B37" w:rsidTr="00673370">
        <w:trPr>
          <w:trHeight w:val="571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D6B37" w:rsidRDefault="007D6B37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D6B37" w:rsidRDefault="007D6B37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D6B37" w:rsidRPr="000B51E3" w:rsidRDefault="007D6B37" w:rsidP="00EC12F0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6B37" w:rsidRDefault="007D6B37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6B37" w:rsidRPr="005477B1" w:rsidRDefault="007D6B37" w:rsidP="005477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6B37" w:rsidRPr="00EC12F0" w:rsidRDefault="007D6B37" w:rsidP="005477B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D6B37" w:rsidRPr="00EC12F0" w:rsidRDefault="007D6B37" w:rsidP="00087CB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7D6B37" w:rsidRDefault="007D6B37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D6B37" w:rsidRDefault="007D6B37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D6B37" w:rsidRPr="000B51E3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6B37" w:rsidRPr="00515074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6B37" w:rsidRPr="00515074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7D6B37" w:rsidTr="00D62D56">
        <w:trPr>
          <w:trHeight w:val="683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D6B37" w:rsidRPr="004E749E" w:rsidRDefault="007D6B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D6B37" w:rsidRPr="004E749E" w:rsidRDefault="007D6B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8B41F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Pr="00EC12F0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Pr="00EC12F0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Pr="000B51E3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7D6B37" w:rsidRPr="004E749E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D6B37" w:rsidRPr="004E749E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Pr="00515074" w:rsidRDefault="007D6B37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Pr="00515074" w:rsidRDefault="007D6B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7D6B37" w:rsidTr="00D62D56">
        <w:trPr>
          <w:trHeight w:val="707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D6B37" w:rsidRPr="004E749E" w:rsidRDefault="007D6B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D6B37" w:rsidRPr="004E749E" w:rsidRDefault="007D6B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D6B37" w:rsidRDefault="007D6B37" w:rsidP="008B41F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6B37" w:rsidRDefault="007D6B37" w:rsidP="000B51E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6B37" w:rsidRPr="00EC12F0" w:rsidRDefault="007D6B37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6B37" w:rsidRPr="00EC12F0" w:rsidRDefault="007D6B37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D6B37" w:rsidRPr="000B51E3" w:rsidRDefault="007D6B37" w:rsidP="009234E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7D6B37" w:rsidRPr="004E749E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D6B37" w:rsidRPr="004E749E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D6B37" w:rsidRDefault="007D6B37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6B37" w:rsidRDefault="007D6B37" w:rsidP="006159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6B37" w:rsidRDefault="007D6B37" w:rsidP="0005430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6B37" w:rsidRDefault="007D6B37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6B37" w:rsidRPr="00E9317B" w:rsidRDefault="007D6B37" w:rsidP="00472468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D6B37" w:rsidTr="00D62D56">
        <w:trPr>
          <w:trHeight w:val="529"/>
        </w:trPr>
        <w:tc>
          <w:tcPr>
            <w:tcW w:w="426" w:type="dxa"/>
            <w:vMerge w:val="restart"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7D6B37" w:rsidRDefault="007D6B37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7D6B37" w:rsidRPr="006B66AE" w:rsidRDefault="007D6B37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 xml:space="preserve">мониторинга по показателите от </w:t>
            </w:r>
            <w:r>
              <w:rPr>
                <w:rStyle w:val="Bodytext95pt"/>
              </w:rPr>
              <w:lastRenderedPageBreak/>
              <w:t>група Б</w:t>
            </w:r>
          </w:p>
        </w:tc>
        <w:tc>
          <w:tcPr>
            <w:tcW w:w="709" w:type="dxa"/>
            <w:vMerge w:val="restart"/>
            <w:vAlign w:val="center"/>
          </w:tcPr>
          <w:p w:rsidR="0047499D" w:rsidRPr="005348DF" w:rsidRDefault="0047499D" w:rsidP="0047499D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7D6B37" w:rsidRPr="005348DF" w:rsidRDefault="0047499D" w:rsidP="001C1F42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6B37" w:rsidRPr="00A005D0" w:rsidRDefault="007D6B37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B37" w:rsidRDefault="007D6B37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6B37" w:rsidRPr="00A005D0" w:rsidRDefault="007D6B37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6B37" w:rsidRPr="00EC12F0" w:rsidRDefault="007D6B37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D6B37" w:rsidRPr="000B51E3" w:rsidRDefault="007D6B37" w:rsidP="00BC04A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 w:val="restart"/>
            <w:vAlign w:val="center"/>
          </w:tcPr>
          <w:p w:rsidR="007D6B37" w:rsidRPr="00D55D1C" w:rsidRDefault="0047499D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7D6B37" w:rsidRPr="00D55D1C" w:rsidRDefault="0047499D" w:rsidP="004C378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D6B37" w:rsidRDefault="007D6B37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6B37" w:rsidRDefault="007D6B37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6B37" w:rsidRPr="007B23FF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6B37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D6B37" w:rsidRPr="00E9317B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D6B37" w:rsidTr="00D62D56">
        <w:trPr>
          <w:trHeight w:val="423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51569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51569D">
            <w:pPr>
              <w:pStyle w:val="Bodytext0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51569D">
            <w:pPr>
              <w:pStyle w:val="Bodytext0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D6B37" w:rsidTr="00D62D56">
        <w:trPr>
          <w:trHeight w:val="468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D6B37" w:rsidTr="00D62D56">
        <w:trPr>
          <w:trHeight w:val="495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D6B37" w:rsidTr="00D62D56">
        <w:trPr>
          <w:trHeight w:val="416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6B37" w:rsidRDefault="007D6B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D6B37" w:rsidTr="00D62D56">
        <w:trPr>
          <w:trHeight w:val="557"/>
        </w:trPr>
        <w:tc>
          <w:tcPr>
            <w:tcW w:w="426" w:type="dxa"/>
            <w:vMerge w:val="restart"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7D6B37" w:rsidRDefault="007D6B37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</w:t>
            </w:r>
            <w:r>
              <w:rPr>
                <w:rStyle w:val="Bodytext95pt"/>
              </w:rPr>
              <w:t>и</w:t>
            </w:r>
            <w:r>
              <w:rPr>
                <w:rStyle w:val="Bodytext95pt"/>
              </w:rPr>
              <w:t>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7D6B37" w:rsidRDefault="007D6B37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7D6B37" w:rsidRDefault="007D6B37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7D6B37" w:rsidRDefault="007D6B37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7D6B37" w:rsidRDefault="007D6B37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D6B37" w:rsidRDefault="007D6B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6B37" w:rsidRDefault="007D6B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6B37" w:rsidRDefault="007D6B37" w:rsidP="001B521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D6B37" w:rsidRPr="00E9317B" w:rsidRDefault="007D6B37" w:rsidP="00DD04A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D6B37" w:rsidTr="00D62D56">
        <w:trPr>
          <w:trHeight w:val="557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B37" w:rsidRDefault="007D6B37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D6B37" w:rsidTr="00D62D56">
        <w:trPr>
          <w:trHeight w:val="552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7D6B37" w:rsidTr="00D62D56">
        <w:trPr>
          <w:trHeight w:val="504"/>
        </w:trPr>
        <w:tc>
          <w:tcPr>
            <w:tcW w:w="426" w:type="dxa"/>
            <w:vMerge/>
          </w:tcPr>
          <w:p w:rsidR="007D6B37" w:rsidRDefault="007D6B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6B37" w:rsidRDefault="007D6B37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0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7F37C1">
        <w:t>.</w:t>
      </w:r>
    </w:p>
    <w:p w:rsidR="00675EE1" w:rsidRPr="0047499D" w:rsidRDefault="00AF56D4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47499D">
        <w:t>6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proofErr w:type="spellStart"/>
      <w:r>
        <w:t>Шигелози</w:t>
      </w:r>
      <w:proofErr w:type="spellEnd"/>
      <w:r>
        <w:tab/>
        <w:t>-</w:t>
      </w:r>
      <w:r>
        <w:tab/>
      </w:r>
      <w:r w:rsidR="007F37C1">
        <w:t>0</w:t>
      </w:r>
    </w:p>
    <w:p w:rsidR="00675EE1" w:rsidRPr="00D0306C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Вирусен хепатит тип А</w:t>
      </w:r>
      <w:r>
        <w:tab/>
        <w:t>-</w:t>
      </w:r>
      <w:r>
        <w:tab/>
      </w:r>
      <w:r w:rsidR="00D0306C">
        <w:rPr>
          <w:lang w:val="en-US"/>
        </w:rPr>
        <w:t>0</w:t>
      </w:r>
    </w:p>
    <w:p w:rsidR="00675EE1" w:rsidRPr="00D0306C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Салмонелози</w:t>
      </w:r>
      <w:r>
        <w:tab/>
        <w:t>-</w:t>
      </w:r>
      <w:r>
        <w:tab/>
      </w:r>
      <w:r w:rsidR="00D0306C">
        <w:rPr>
          <w:lang w:val="en-US"/>
        </w:rPr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proofErr w:type="spellStart"/>
      <w:r>
        <w:t>Колиентерити</w:t>
      </w:r>
      <w:proofErr w:type="spellEnd"/>
      <w:r>
        <w:tab/>
        <w:t>-</w:t>
      </w:r>
      <w:r>
        <w:tab/>
      </w:r>
      <w:r w:rsidR="00AF56D4">
        <w:fldChar w:fldCharType="end"/>
      </w:r>
      <w:r w:rsidR="0047499D">
        <w:t>3</w:t>
      </w:r>
    </w:p>
    <w:p w:rsidR="004A033D" w:rsidRDefault="004A033D">
      <w:pPr>
        <w:pStyle w:val="Bodytext0"/>
        <w:shd w:val="clear" w:color="auto" w:fill="auto"/>
        <w:spacing w:after="0" w:line="220" w:lineRule="exact"/>
        <w:ind w:left="800" w:firstLine="0"/>
        <w:jc w:val="both"/>
      </w:pPr>
    </w:p>
    <w:p w:rsidR="00675EE1" w:rsidRDefault="00E62F1C">
      <w:pPr>
        <w:pStyle w:val="Bodytext0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1042C6" w:rsidRDefault="00E62F1C" w:rsidP="001042C6">
      <w:pPr>
        <w:pStyle w:val="Bodytext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 w:rsidR="007F37C1">
        <w:t>.</w:t>
      </w:r>
      <w:r>
        <w:br/>
        <w:t xml:space="preserve">• </w:t>
      </w:r>
      <w:r w:rsidR="001042C6">
        <w:t xml:space="preserve">През периода </w:t>
      </w:r>
      <w:r w:rsidR="002A7E0A">
        <w:t xml:space="preserve">не </w:t>
      </w:r>
      <w:r w:rsidR="00D62D56">
        <w:t>са</w:t>
      </w:r>
      <w:r w:rsidR="001042C6">
        <w:t xml:space="preserve"> изда</w:t>
      </w:r>
      <w:r w:rsidR="002A7E0A">
        <w:t>ва</w:t>
      </w:r>
      <w:r w:rsidR="001042C6">
        <w:t>ни предписания</w:t>
      </w:r>
      <w:r w:rsidR="002A7E0A">
        <w:t xml:space="preserve"> </w:t>
      </w:r>
      <w:r w:rsidR="00D62D56">
        <w:t>за провеждане на задължителни хиг</w:t>
      </w:r>
      <w:r w:rsidR="002A7E0A">
        <w:t>иенни и противоепидемични мерки.</w:t>
      </w:r>
    </w:p>
    <w:p w:rsidR="00CB332D" w:rsidRDefault="00CB332D" w:rsidP="00CB332D">
      <w:pPr>
        <w:pStyle w:val="Bodytext0"/>
        <w:shd w:val="clear" w:color="auto" w:fill="auto"/>
        <w:tabs>
          <w:tab w:val="left" w:pos="504"/>
        </w:tabs>
        <w:spacing w:after="0" w:line="240" w:lineRule="auto"/>
        <w:ind w:left="851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675EE1" w:rsidRDefault="00675EE1" w:rsidP="001042C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A1" w:rsidRDefault="00A71DA1" w:rsidP="00675EE1">
      <w:r>
        <w:separator/>
      </w:r>
    </w:p>
  </w:endnote>
  <w:endnote w:type="continuationSeparator" w:id="0">
    <w:p w:rsidR="00A71DA1" w:rsidRDefault="00A71DA1" w:rsidP="0067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A1" w:rsidRDefault="00A71DA1"/>
  </w:footnote>
  <w:footnote w:type="continuationSeparator" w:id="0">
    <w:p w:rsidR="00A71DA1" w:rsidRDefault="00A71D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A625B09"/>
    <w:multiLevelType w:val="hybridMultilevel"/>
    <w:tmpl w:val="56E62C04"/>
    <w:lvl w:ilvl="0" w:tplc="E0F2245E">
      <w:start w:val="1"/>
      <w:numFmt w:val="bullet"/>
      <w:lvlText w:val="˗"/>
      <w:lvlJc w:val="left"/>
      <w:pPr>
        <w:ind w:left="2892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75EE1"/>
    <w:rsid w:val="00016D4A"/>
    <w:rsid w:val="00040072"/>
    <w:rsid w:val="00043B94"/>
    <w:rsid w:val="00064735"/>
    <w:rsid w:val="00072351"/>
    <w:rsid w:val="00080A3D"/>
    <w:rsid w:val="000B51E3"/>
    <w:rsid w:val="000C4FA1"/>
    <w:rsid w:val="000C51A2"/>
    <w:rsid w:val="000D33C1"/>
    <w:rsid w:val="000D74C5"/>
    <w:rsid w:val="000D75F1"/>
    <w:rsid w:val="000F61A3"/>
    <w:rsid w:val="000F6A2D"/>
    <w:rsid w:val="001042C6"/>
    <w:rsid w:val="00106EB8"/>
    <w:rsid w:val="001113F9"/>
    <w:rsid w:val="001117FF"/>
    <w:rsid w:val="00122E26"/>
    <w:rsid w:val="001322BF"/>
    <w:rsid w:val="0013265C"/>
    <w:rsid w:val="0014120A"/>
    <w:rsid w:val="001760BB"/>
    <w:rsid w:val="0018005D"/>
    <w:rsid w:val="00184089"/>
    <w:rsid w:val="001862D0"/>
    <w:rsid w:val="00190FDF"/>
    <w:rsid w:val="00195C9C"/>
    <w:rsid w:val="001A7D92"/>
    <w:rsid w:val="001B4ED1"/>
    <w:rsid w:val="001B521C"/>
    <w:rsid w:val="001C1F42"/>
    <w:rsid w:val="001C5158"/>
    <w:rsid w:val="001D47D2"/>
    <w:rsid w:val="001D65A0"/>
    <w:rsid w:val="001E7AB7"/>
    <w:rsid w:val="001E7B6B"/>
    <w:rsid w:val="001F55F6"/>
    <w:rsid w:val="00200B77"/>
    <w:rsid w:val="00205AAD"/>
    <w:rsid w:val="002150A9"/>
    <w:rsid w:val="00223962"/>
    <w:rsid w:val="00223E6E"/>
    <w:rsid w:val="00263ED2"/>
    <w:rsid w:val="002646C1"/>
    <w:rsid w:val="00272D45"/>
    <w:rsid w:val="00287B5C"/>
    <w:rsid w:val="00297E69"/>
    <w:rsid w:val="002A7E0A"/>
    <w:rsid w:val="002B1B43"/>
    <w:rsid w:val="002B6905"/>
    <w:rsid w:val="002C787F"/>
    <w:rsid w:val="002D4517"/>
    <w:rsid w:val="0031708C"/>
    <w:rsid w:val="00323CCF"/>
    <w:rsid w:val="0032542A"/>
    <w:rsid w:val="00327BD4"/>
    <w:rsid w:val="00362B17"/>
    <w:rsid w:val="00363112"/>
    <w:rsid w:val="00372B88"/>
    <w:rsid w:val="003777E0"/>
    <w:rsid w:val="00377E55"/>
    <w:rsid w:val="003A01B7"/>
    <w:rsid w:val="003A49C3"/>
    <w:rsid w:val="003B3E1A"/>
    <w:rsid w:val="003B6538"/>
    <w:rsid w:val="003C18EE"/>
    <w:rsid w:val="003C721D"/>
    <w:rsid w:val="003D0B8D"/>
    <w:rsid w:val="003E3C04"/>
    <w:rsid w:val="003E51A2"/>
    <w:rsid w:val="00405CFE"/>
    <w:rsid w:val="00410FA2"/>
    <w:rsid w:val="004260B5"/>
    <w:rsid w:val="00434A26"/>
    <w:rsid w:val="004361EA"/>
    <w:rsid w:val="004419B4"/>
    <w:rsid w:val="004513B4"/>
    <w:rsid w:val="0046546D"/>
    <w:rsid w:val="0047499D"/>
    <w:rsid w:val="00477DF1"/>
    <w:rsid w:val="0049240F"/>
    <w:rsid w:val="004A033D"/>
    <w:rsid w:val="004A484E"/>
    <w:rsid w:val="004B0A99"/>
    <w:rsid w:val="004B385D"/>
    <w:rsid w:val="004C1933"/>
    <w:rsid w:val="004C3785"/>
    <w:rsid w:val="004D3829"/>
    <w:rsid w:val="004E208E"/>
    <w:rsid w:val="004E70B1"/>
    <w:rsid w:val="004E749E"/>
    <w:rsid w:val="00504F1D"/>
    <w:rsid w:val="00515074"/>
    <w:rsid w:val="005348DF"/>
    <w:rsid w:val="005477B1"/>
    <w:rsid w:val="00553549"/>
    <w:rsid w:val="0056088C"/>
    <w:rsid w:val="00570955"/>
    <w:rsid w:val="0057105E"/>
    <w:rsid w:val="005736A8"/>
    <w:rsid w:val="00581150"/>
    <w:rsid w:val="005A2D2C"/>
    <w:rsid w:val="00615994"/>
    <w:rsid w:val="00631894"/>
    <w:rsid w:val="00640B61"/>
    <w:rsid w:val="0064210E"/>
    <w:rsid w:val="0065203D"/>
    <w:rsid w:val="00652073"/>
    <w:rsid w:val="00655D70"/>
    <w:rsid w:val="00663AE8"/>
    <w:rsid w:val="00675EE1"/>
    <w:rsid w:val="006778EB"/>
    <w:rsid w:val="00682C6D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B78E5"/>
    <w:rsid w:val="007D6B37"/>
    <w:rsid w:val="007E37BB"/>
    <w:rsid w:val="007E3D1C"/>
    <w:rsid w:val="007E4B51"/>
    <w:rsid w:val="007E53D4"/>
    <w:rsid w:val="007E5B0C"/>
    <w:rsid w:val="007F02CF"/>
    <w:rsid w:val="007F37C1"/>
    <w:rsid w:val="0080539A"/>
    <w:rsid w:val="008067E7"/>
    <w:rsid w:val="00850C3B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8F7CAB"/>
    <w:rsid w:val="00913DD0"/>
    <w:rsid w:val="00914340"/>
    <w:rsid w:val="00914705"/>
    <w:rsid w:val="00924F01"/>
    <w:rsid w:val="0092680F"/>
    <w:rsid w:val="0094507F"/>
    <w:rsid w:val="00974D58"/>
    <w:rsid w:val="00977ABD"/>
    <w:rsid w:val="0098211C"/>
    <w:rsid w:val="0099279E"/>
    <w:rsid w:val="009A0A77"/>
    <w:rsid w:val="009E0FA3"/>
    <w:rsid w:val="009E2F8B"/>
    <w:rsid w:val="00A005D0"/>
    <w:rsid w:val="00A012EB"/>
    <w:rsid w:val="00A0420C"/>
    <w:rsid w:val="00A04E52"/>
    <w:rsid w:val="00A26498"/>
    <w:rsid w:val="00A27B9D"/>
    <w:rsid w:val="00A436EB"/>
    <w:rsid w:val="00A67FDF"/>
    <w:rsid w:val="00A71DA1"/>
    <w:rsid w:val="00A837EE"/>
    <w:rsid w:val="00A9335F"/>
    <w:rsid w:val="00A958E0"/>
    <w:rsid w:val="00AA2AE5"/>
    <w:rsid w:val="00AA5C1C"/>
    <w:rsid w:val="00AB6569"/>
    <w:rsid w:val="00AC5C07"/>
    <w:rsid w:val="00AD26D5"/>
    <w:rsid w:val="00AD2A49"/>
    <w:rsid w:val="00AF0431"/>
    <w:rsid w:val="00AF47D9"/>
    <w:rsid w:val="00AF56D4"/>
    <w:rsid w:val="00B0243D"/>
    <w:rsid w:val="00B03C46"/>
    <w:rsid w:val="00B051C7"/>
    <w:rsid w:val="00B10C89"/>
    <w:rsid w:val="00B13EAD"/>
    <w:rsid w:val="00B22D33"/>
    <w:rsid w:val="00B26F85"/>
    <w:rsid w:val="00B33B7A"/>
    <w:rsid w:val="00B42342"/>
    <w:rsid w:val="00B44B21"/>
    <w:rsid w:val="00B64E4B"/>
    <w:rsid w:val="00B9085E"/>
    <w:rsid w:val="00B922C4"/>
    <w:rsid w:val="00B97488"/>
    <w:rsid w:val="00BB0313"/>
    <w:rsid w:val="00BB065B"/>
    <w:rsid w:val="00BB28F5"/>
    <w:rsid w:val="00BD52FC"/>
    <w:rsid w:val="00BD5C81"/>
    <w:rsid w:val="00C1614F"/>
    <w:rsid w:val="00C1781D"/>
    <w:rsid w:val="00C220FC"/>
    <w:rsid w:val="00C351B0"/>
    <w:rsid w:val="00C35C4E"/>
    <w:rsid w:val="00C362E4"/>
    <w:rsid w:val="00C40755"/>
    <w:rsid w:val="00C60DA5"/>
    <w:rsid w:val="00C83748"/>
    <w:rsid w:val="00C84F9C"/>
    <w:rsid w:val="00C850F7"/>
    <w:rsid w:val="00C92D14"/>
    <w:rsid w:val="00C93342"/>
    <w:rsid w:val="00C955B5"/>
    <w:rsid w:val="00CA34AE"/>
    <w:rsid w:val="00CA3712"/>
    <w:rsid w:val="00CA7052"/>
    <w:rsid w:val="00CB332D"/>
    <w:rsid w:val="00CC0ACE"/>
    <w:rsid w:val="00CC616B"/>
    <w:rsid w:val="00CE2A2D"/>
    <w:rsid w:val="00CE2D15"/>
    <w:rsid w:val="00CF01C0"/>
    <w:rsid w:val="00CF15F3"/>
    <w:rsid w:val="00D0306C"/>
    <w:rsid w:val="00D04A80"/>
    <w:rsid w:val="00D171AB"/>
    <w:rsid w:val="00D41EBB"/>
    <w:rsid w:val="00D5380C"/>
    <w:rsid w:val="00D5381E"/>
    <w:rsid w:val="00D55D1C"/>
    <w:rsid w:val="00D62D56"/>
    <w:rsid w:val="00D8439D"/>
    <w:rsid w:val="00D92B5A"/>
    <w:rsid w:val="00DA3BAA"/>
    <w:rsid w:val="00DA4E24"/>
    <w:rsid w:val="00DD5407"/>
    <w:rsid w:val="00E009A6"/>
    <w:rsid w:val="00E056D5"/>
    <w:rsid w:val="00E10B48"/>
    <w:rsid w:val="00E1622E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12F0"/>
    <w:rsid w:val="00EC4935"/>
    <w:rsid w:val="00EC76DB"/>
    <w:rsid w:val="00ED21A3"/>
    <w:rsid w:val="00ED68B8"/>
    <w:rsid w:val="00EE1A1B"/>
    <w:rsid w:val="00EE7D48"/>
    <w:rsid w:val="00EF215F"/>
    <w:rsid w:val="00EF339D"/>
    <w:rsid w:val="00F005DC"/>
    <w:rsid w:val="00F34C3E"/>
    <w:rsid w:val="00F41A0E"/>
    <w:rsid w:val="00F4501F"/>
    <w:rsid w:val="00F55FF0"/>
    <w:rsid w:val="00F67061"/>
    <w:rsid w:val="00F67DB8"/>
    <w:rsid w:val="00F92503"/>
    <w:rsid w:val="00FC32C0"/>
    <w:rsid w:val="00FC76C4"/>
    <w:rsid w:val="00FD336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1731-6BEE-4A17-B864-0156ED2A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RZI-VR</cp:lastModifiedBy>
  <cp:revision>2</cp:revision>
  <cp:lastPrinted>2019-10-14T06:47:00Z</cp:lastPrinted>
  <dcterms:created xsi:type="dcterms:W3CDTF">2025-02-03T09:51:00Z</dcterms:created>
  <dcterms:modified xsi:type="dcterms:W3CDTF">2025-02-03T09:51:00Z</dcterms:modified>
</cp:coreProperties>
</file>