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FB" w:rsidRPr="00E226FB" w:rsidRDefault="00E226FB" w:rsidP="00E226FB">
      <w:pPr>
        <w:widowControl w:val="0"/>
        <w:spacing w:after="476" w:line="269" w:lineRule="exact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СИСТЕМА ЗА ОПРЕДЕЛЯНЕ НА РЕЗУЛТАТИТЕ ПРИ ПРОВЕЖДАНЕТО НА КОНКУРС ЗА ДЛЪЖНОСТТА</w:t>
      </w:r>
      <w:r w:rsidRPr="00E226FB">
        <w:rPr>
          <w:rFonts w:ascii="Times New Roman" w:eastAsia="Microsoft Sans Serif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 „СТРАШИ ИНСПЕКТОР“ В ОТДЕЛ ДЪРЖАВЕН ЗДРАВЕН КОНТРОЛ“, ДИРЕКЦИЯ „ ОБЩЕСТВЕНО ЗДРАВЕ” В РЗИ – ВРАЦА, обявен със Заповед № РД-15-08-5/21.03.2025 г. на директора на РЗИ-Враца</w:t>
      </w: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bg-BG"/>
        </w:rPr>
        <w:t xml:space="preserve">I. </w:t>
      </w:r>
      <w:r w:rsidRPr="00E226FB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Решаване на тест:</w:t>
      </w: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1. Тестът е разработен в три различни варианта, като всеки вариант съдържа по 30  затворени въпроса, с посочени възможни отговори, като има само един възможен верен отговор.</w:t>
      </w:r>
    </w:p>
    <w:p w:rsidR="00E226FB" w:rsidRPr="00E226FB" w:rsidRDefault="00E226FB" w:rsidP="00E226FB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 xml:space="preserve">1.1. Решаването на теста продължава 60 минути от момента на обявяване на начало от </w:t>
      </w: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председателя на конкурсната комисия.</w:t>
      </w:r>
    </w:p>
    <w:p w:rsidR="00E226FB" w:rsidRPr="00E226FB" w:rsidRDefault="00E226FB" w:rsidP="00E226FB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1.2. Всеки кандидат отбелязва отговорите със син химикал, като буквеното означение на избрания отговор се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поправки, дописване или изтриване  в условията и в отговорите – в тези случаи се счита, че на съответния въпрос не е даден верен отговор.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1.3. Всеки правилен отговор носи по 1 точка.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1.4. Минималните точки, при които тестът за познания от професионалната област на длъжността и относно администрацията ще се счита за успешно издържан са 25 точки (или 25 верни отговора), което е равно на оценка 4.00. За всеки следващ верен отговор оценката се образува, както следва: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Точки     Оценка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30            5.00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29            4.80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28            4.60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27            4.40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26            4.20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25            4.00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1.5. При дадени верни отговори до 24 включително (24 точки), на кандидата не се поставя оценка и не се допуска до следващите етапи на конкурса.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1.6. При решаване на теста не се допуска ползването на помощни материали и нормативни актове.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2. Максималният брой точки при 100% верни отговори е 30 точки, следователно </w:t>
      </w: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максималният резултат от теста е 30 точки.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3. Минималният резултат, при който кандидатът се счита за успешно издържал теста и се допуска до интервю е 25 точки и оценка 4.</w:t>
      </w: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E226FB" w:rsidRPr="00E226FB" w:rsidRDefault="00E226FB" w:rsidP="00E226FB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4. Коефициентът, с който се умножава резултата от теста е 4.</w:t>
      </w: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bg-BG"/>
        </w:rPr>
      </w:pP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bg-BG"/>
        </w:rPr>
        <w:t xml:space="preserve">II. </w:t>
      </w:r>
      <w:r w:rsidRPr="00E226FB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Интервю:</w:t>
      </w: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 xml:space="preserve">1. Интервюто се провежда до 30 минути с всеки кандидат. </w:t>
      </w: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lastRenderedPageBreak/>
        <w:t>2. По време на интервюто членовете на конкурсната комисия задават на всички кандидати едни и същи въпроси за преценка в каква степен кандидатът притежава професионални и делови качества, необходими за заемане на длъжността, в съответствие с критериите за преценка на кандидатите от Приложение 5 към чл. 42, ал. 4 от Наредбата за провеждане на конкурсите и подбора при мобилност на държавни служители, а именно:</w:t>
      </w: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Критериите за преценка на кандидати са:</w:t>
      </w:r>
    </w:p>
    <w:p w:rsidR="00E226FB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2.1. Аналитична компетентност;</w:t>
      </w:r>
    </w:p>
    <w:p w:rsidR="00E226FB" w:rsidRPr="00E226FB" w:rsidRDefault="00E226FB" w:rsidP="00E226FB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2.2. Ориентация към резултатите;</w:t>
      </w:r>
    </w:p>
    <w:p w:rsidR="00E226FB" w:rsidRPr="00E226FB" w:rsidRDefault="00E226FB" w:rsidP="00E226FB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2.3. Работа в екип;</w:t>
      </w:r>
    </w:p>
    <w:p w:rsidR="00E226FB" w:rsidRPr="00E226FB" w:rsidRDefault="00E226FB" w:rsidP="00E226FB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2.4. Комуникативна компетентност;</w:t>
      </w:r>
    </w:p>
    <w:p w:rsidR="00E226FB" w:rsidRPr="00E226FB" w:rsidRDefault="00E226FB" w:rsidP="00E226FB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2.5. Фокус към клиента (вътрешен/външен);</w:t>
      </w:r>
    </w:p>
    <w:p w:rsidR="00E226FB" w:rsidRPr="00E226FB" w:rsidRDefault="00E226FB" w:rsidP="00E226FB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2.6. Професионална компетентност;</w:t>
      </w:r>
    </w:p>
    <w:p w:rsidR="00E226FB" w:rsidRPr="00E226FB" w:rsidRDefault="00E226FB" w:rsidP="00E226FB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2.7. Дигитална компетентност.</w:t>
      </w:r>
    </w:p>
    <w:p w:rsidR="00E226FB" w:rsidRPr="00E226FB" w:rsidRDefault="00E226FB" w:rsidP="00E226FB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</w:p>
    <w:p w:rsidR="00E226FB" w:rsidRPr="00E226FB" w:rsidRDefault="00E226FB" w:rsidP="00E226FB">
      <w:pPr>
        <w:widowControl w:val="0"/>
        <w:spacing w:after="240" w:line="274" w:lineRule="exact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3. Всеки член на комисията поставя</w:t>
      </w: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индивидуална оценка на </w:t>
      </w: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кандидата по отделните критерии по 5 - степенна скала, както следва:</w:t>
      </w:r>
    </w:p>
    <w:p w:rsidR="00E226FB" w:rsidRPr="00E226FB" w:rsidRDefault="00E226FB" w:rsidP="00E226FB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5 - напълно отговаря на изискванията за длъжността;</w:t>
      </w:r>
    </w:p>
    <w:p w:rsidR="00E226FB" w:rsidRPr="00E226FB" w:rsidRDefault="00E226FB" w:rsidP="00E226FB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4 - в голяма степен отговаря на изискванията за длъжността;</w:t>
      </w:r>
    </w:p>
    <w:p w:rsidR="00E226FB" w:rsidRPr="00E226FB" w:rsidRDefault="00E226FB" w:rsidP="00E226FB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3 - в средна степен отговаря на изискванията за длъжността;</w:t>
      </w:r>
    </w:p>
    <w:p w:rsidR="00E226FB" w:rsidRPr="00E226FB" w:rsidRDefault="00E226FB" w:rsidP="00E226FB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2 - в малка степен отговаря на изискванията за длъжността;</w:t>
      </w:r>
    </w:p>
    <w:p w:rsidR="00E226FB" w:rsidRPr="00E226FB" w:rsidRDefault="00E226FB" w:rsidP="00E226FB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1 - не отговаря на изискванията за длъжността.</w:t>
      </w:r>
    </w:p>
    <w:p w:rsidR="00E226FB" w:rsidRPr="00E226FB" w:rsidRDefault="00E226FB" w:rsidP="00E226F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 xml:space="preserve">       4. Въз основа на отговорите на кандидата, всеки член на конкурсната комисия вписва своята преценка във Формуляр за преценка на кандидатите от интервюто (Приложение №6 към чл. 42, ал. 4 от НПКПМДСл). </w:t>
      </w: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Всеки член на конкурсната комисия определя резултата на съответния кандидат като изчислява средноаритметична величина от оценките по отделните критерии. Общият резултат от интервюто на всеки кандидат е средноаритметична величина от оценките на членовете на конкурсната комисия.</w:t>
      </w: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Окончателният резултат от интервюто на всеки кандидат е осреднения резултат, закръглен до 2-ри десетичен знак от оценките на всички членове на комисията.</w:t>
      </w:r>
    </w:p>
    <w:p w:rsidR="00E226FB" w:rsidRPr="00E226FB" w:rsidRDefault="00E226FB" w:rsidP="00E226F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E226FB" w:rsidRPr="00E226FB" w:rsidRDefault="00E226FB" w:rsidP="00E226F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    </w:t>
      </w: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    </w:t>
      </w: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 </w:t>
      </w: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5. Максималният резултат от интервюто е 5.00.</w:t>
      </w:r>
    </w:p>
    <w:p w:rsidR="00E226FB" w:rsidRPr="00E226FB" w:rsidRDefault="00E226FB" w:rsidP="00E226F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      </w:t>
      </w:r>
    </w:p>
    <w:p w:rsidR="00E226FB" w:rsidRPr="00E226FB" w:rsidRDefault="00E226FB" w:rsidP="00E226F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      6. Минималният резултат, при който кандидатът ще се счита за успешно издържал интервюто е 4.00 . Кандидатите, получили резултат под 4.00 на интервюто, няма да имат сформиран окончателен резултат и няма да участват в крайното класиране.</w:t>
      </w:r>
    </w:p>
    <w:p w:rsidR="00E226FB" w:rsidRPr="00E226FB" w:rsidRDefault="00E226FB" w:rsidP="00E226F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E226FB" w:rsidRPr="00E226FB" w:rsidRDefault="00E226FB" w:rsidP="00E226FB">
      <w:pPr>
        <w:widowControl w:val="0"/>
        <w:spacing w:after="240" w:line="274" w:lineRule="exact"/>
        <w:ind w:firstLine="4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7. Коефициентът, с който се умножава резултата на кандидатите от провеждане на интервюто е 5 . </w:t>
      </w:r>
    </w:p>
    <w:p w:rsidR="00E226FB" w:rsidRPr="00E226FB" w:rsidRDefault="00E226FB" w:rsidP="00E226FB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bg-BG"/>
        </w:rPr>
      </w:pPr>
    </w:p>
    <w:p w:rsidR="00E226FB" w:rsidRPr="00E226FB" w:rsidRDefault="00E226FB" w:rsidP="00E226FB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bg-BG"/>
        </w:rPr>
        <w:t xml:space="preserve">III. </w:t>
      </w:r>
      <w:r w:rsidRPr="00E226FB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Окончателен резултат:</w:t>
      </w:r>
    </w:p>
    <w:p w:rsidR="00E226FB" w:rsidRPr="00E226FB" w:rsidRDefault="00E226FB" w:rsidP="00E226FB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E226FB" w:rsidRPr="00E226FB" w:rsidRDefault="00E226FB" w:rsidP="00E226FB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 Окончателният резултат за всеки кандидат е сбор от резултатите, получени при решаването на теста, умножен с коефициент „4” и резултата от интервюто, умножен със съответния коефициент – „5”, а именно:</w:t>
      </w:r>
    </w:p>
    <w:p w:rsidR="00E226FB" w:rsidRPr="00E226FB" w:rsidRDefault="00E226FB" w:rsidP="00E226FB">
      <w:pPr>
        <w:widowControl w:val="0"/>
        <w:spacing w:after="0" w:line="274" w:lineRule="exact"/>
        <w:ind w:firstLine="420"/>
        <w:jc w:val="both"/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sz w:val="24"/>
          <w:szCs w:val="24"/>
          <w:lang w:eastAsia="bg-BG"/>
        </w:rPr>
        <w:t>(Резултат от теста х 4) + (Резултат от интервюто х 5) = Окончателен резултат</w:t>
      </w:r>
    </w:p>
    <w:p w:rsidR="00E226FB" w:rsidRPr="00E226FB" w:rsidRDefault="00E226FB" w:rsidP="00E226FB">
      <w:pPr>
        <w:widowControl w:val="0"/>
        <w:spacing w:after="0" w:line="276" w:lineRule="auto"/>
        <w:ind w:firstLine="420"/>
        <w:jc w:val="both"/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2. Окончателните резултати на кандидатите се оформят съгласно Приложение № 8 от Наредбата за провеждане на конкурсите и подбора при мобилност на държавни служители.</w:t>
      </w:r>
    </w:p>
    <w:p w:rsidR="00116510" w:rsidRPr="00E226FB" w:rsidRDefault="00E226FB" w:rsidP="00E226FB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E226FB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3. Въз основа на проведения конкурс,  комисията класира кандидатите, според окончателния резултат.</w:t>
      </w:r>
      <w:bookmarkStart w:id="0" w:name="_GoBack"/>
      <w:bookmarkEnd w:id="0"/>
    </w:p>
    <w:sectPr w:rsidR="00116510" w:rsidRPr="00E226FB" w:rsidSect="00E226F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1D"/>
    <w:rsid w:val="00116510"/>
    <w:rsid w:val="00E226FB"/>
    <w:rsid w:val="00F4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61CC"/>
  <w15:chartTrackingRefBased/>
  <w15:docId w15:val="{6C5B3913-16D1-4D33-8061-E2EA5F86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4093</Characters>
  <Application>Microsoft Office Word</Application>
  <DocSecurity>0</DocSecurity>
  <Lines>34</Lines>
  <Paragraphs>9</Paragraphs>
  <ScaleCrop>false</ScaleCrop>
  <Company>HP Inc.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2025-04-10T10:42:00Z</dcterms:created>
  <dcterms:modified xsi:type="dcterms:W3CDTF">2025-04-10T10:44:00Z</dcterms:modified>
</cp:coreProperties>
</file>